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F9" w:rsidRPr="00224695" w:rsidRDefault="000A0FF9" w:rsidP="000A0FF9">
      <w:pPr>
        <w:spacing w:after="0"/>
        <w:jc w:val="center"/>
        <w:rPr>
          <w:b/>
          <w:sz w:val="24"/>
          <w:szCs w:val="24"/>
        </w:rPr>
      </w:pPr>
      <w:r w:rsidRPr="00224695">
        <w:rPr>
          <w:b/>
          <w:sz w:val="24"/>
          <w:szCs w:val="24"/>
        </w:rPr>
        <w:t>Diagnoza zagrożeń związanych z uzależnieniami w Gimnazjum nr 121 w Warszawie.</w:t>
      </w:r>
    </w:p>
    <w:p w:rsidR="000A0FF9" w:rsidRPr="00224695" w:rsidRDefault="000A0FF9" w:rsidP="000A0FF9">
      <w:pPr>
        <w:spacing w:after="0"/>
        <w:jc w:val="center"/>
        <w:rPr>
          <w:b/>
          <w:sz w:val="24"/>
          <w:szCs w:val="24"/>
        </w:rPr>
      </w:pPr>
      <w:r w:rsidRPr="00224695">
        <w:rPr>
          <w:b/>
          <w:sz w:val="24"/>
          <w:szCs w:val="24"/>
        </w:rPr>
        <w:t xml:space="preserve">Wyniki ankiety </w:t>
      </w:r>
      <w:r w:rsidR="00645BB2" w:rsidRPr="00224695">
        <w:rPr>
          <w:b/>
          <w:sz w:val="24"/>
          <w:szCs w:val="24"/>
        </w:rPr>
        <w:t xml:space="preserve">ewaluacyjnej </w:t>
      </w:r>
      <w:r w:rsidRPr="00224695">
        <w:rPr>
          <w:b/>
          <w:sz w:val="24"/>
          <w:szCs w:val="24"/>
        </w:rPr>
        <w:t>przeprowadzonej wśród uczniów</w:t>
      </w:r>
    </w:p>
    <w:p w:rsidR="000A0FF9" w:rsidRPr="00224695" w:rsidRDefault="000A0FF9" w:rsidP="000A0FF9">
      <w:pPr>
        <w:spacing w:after="0" w:line="440" w:lineRule="exact"/>
        <w:rPr>
          <w:sz w:val="24"/>
          <w:szCs w:val="24"/>
        </w:rPr>
      </w:pPr>
    </w:p>
    <w:p w:rsidR="00E048C2" w:rsidRPr="00224695" w:rsidRDefault="00645BB2" w:rsidP="00E048C2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W styczniu 2015</w:t>
      </w:r>
      <w:r w:rsidR="000A0FF9" w:rsidRPr="00224695">
        <w:rPr>
          <w:sz w:val="24"/>
          <w:szCs w:val="24"/>
        </w:rPr>
        <w:t xml:space="preserve"> roku w Gimnazjum nr 121 w Warszawie przeprowadzono </w:t>
      </w:r>
      <w:r w:rsidRPr="00224695">
        <w:rPr>
          <w:sz w:val="24"/>
          <w:szCs w:val="24"/>
        </w:rPr>
        <w:t xml:space="preserve">ewaluacyjne </w:t>
      </w:r>
      <w:r w:rsidR="000A0FF9" w:rsidRPr="00224695">
        <w:rPr>
          <w:sz w:val="24"/>
          <w:szCs w:val="24"/>
        </w:rPr>
        <w:t>badanie ankietowe</w:t>
      </w:r>
      <w:r w:rsidRPr="00224695">
        <w:rPr>
          <w:sz w:val="24"/>
          <w:szCs w:val="24"/>
        </w:rPr>
        <w:t xml:space="preserve"> </w:t>
      </w:r>
      <w:r w:rsidR="00E048C2" w:rsidRPr="00224695">
        <w:rPr>
          <w:sz w:val="24"/>
          <w:szCs w:val="24"/>
        </w:rPr>
        <w:t>skuteczności</w:t>
      </w:r>
      <w:r w:rsidRPr="00224695">
        <w:rPr>
          <w:sz w:val="24"/>
          <w:szCs w:val="24"/>
        </w:rPr>
        <w:t xml:space="preserve"> wprowadzonego </w:t>
      </w:r>
      <w:r w:rsidR="001C50C5" w:rsidRPr="00224695">
        <w:rPr>
          <w:sz w:val="24"/>
          <w:szCs w:val="24"/>
        </w:rPr>
        <w:t>szkolnego programu profilaktycznego. Badanie</w:t>
      </w:r>
      <w:r w:rsidR="00E048C2" w:rsidRPr="00224695">
        <w:rPr>
          <w:sz w:val="24"/>
          <w:szCs w:val="24"/>
        </w:rPr>
        <w:t>, analogicznie do pierwszego badania diagnozującego,</w:t>
      </w:r>
      <w:r w:rsidR="001C50C5" w:rsidRPr="00224695">
        <w:rPr>
          <w:sz w:val="24"/>
          <w:szCs w:val="24"/>
        </w:rPr>
        <w:t xml:space="preserve"> składało się z dwóch części. W pierwszej zadano uczniom pytania ogólne dotyczące bezpieczeństwa w szkole,</w:t>
      </w:r>
      <w:r w:rsidR="00E048C2" w:rsidRPr="00224695">
        <w:rPr>
          <w:sz w:val="24"/>
          <w:szCs w:val="24"/>
        </w:rPr>
        <w:t xml:space="preserve"> a w drugiej – pytania szczegółowe o różnego rodzaju uzależnienia.</w:t>
      </w:r>
    </w:p>
    <w:p w:rsidR="00645750" w:rsidRPr="00224695" w:rsidRDefault="00645750" w:rsidP="000A0FF9">
      <w:pPr>
        <w:spacing w:line="440" w:lineRule="exact"/>
        <w:rPr>
          <w:sz w:val="24"/>
          <w:szCs w:val="24"/>
        </w:rPr>
      </w:pPr>
    </w:p>
    <w:p w:rsidR="00E048C2" w:rsidRPr="00224695" w:rsidRDefault="00E048C2" w:rsidP="00E048C2">
      <w:pPr>
        <w:spacing w:after="0" w:line="440" w:lineRule="exact"/>
        <w:rPr>
          <w:b/>
          <w:sz w:val="24"/>
          <w:szCs w:val="24"/>
        </w:rPr>
      </w:pPr>
      <w:r w:rsidRPr="00224695">
        <w:rPr>
          <w:b/>
          <w:sz w:val="24"/>
          <w:szCs w:val="24"/>
        </w:rPr>
        <w:t>Część  I</w:t>
      </w:r>
    </w:p>
    <w:p w:rsidR="00E048C2" w:rsidRPr="00224695" w:rsidRDefault="00E048C2" w:rsidP="00E048C2">
      <w:pPr>
        <w:spacing w:after="0" w:line="440" w:lineRule="exact"/>
        <w:rPr>
          <w:sz w:val="24"/>
          <w:szCs w:val="24"/>
          <w:u w:val="single"/>
        </w:rPr>
      </w:pPr>
      <w:r w:rsidRPr="00224695">
        <w:rPr>
          <w:sz w:val="24"/>
          <w:szCs w:val="24"/>
          <w:u w:val="single"/>
        </w:rPr>
        <w:t>Opis Ankiety</w:t>
      </w:r>
    </w:p>
    <w:p w:rsidR="00C80950" w:rsidRPr="00224695" w:rsidRDefault="00E048C2" w:rsidP="00C80950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 xml:space="preserve">Ankieta pierwsza stanowiła </w:t>
      </w:r>
      <w:r w:rsidR="00181B6A" w:rsidRPr="00224695">
        <w:rPr>
          <w:sz w:val="24"/>
          <w:szCs w:val="24"/>
        </w:rPr>
        <w:t>zmodyfikowaną</w:t>
      </w:r>
      <w:r w:rsidR="001D0E8F" w:rsidRPr="00224695">
        <w:rPr>
          <w:sz w:val="24"/>
          <w:szCs w:val="24"/>
        </w:rPr>
        <w:t xml:space="preserve"> i rozszerzoną</w:t>
      </w:r>
      <w:r w:rsidR="00181B6A" w:rsidRPr="00224695">
        <w:rPr>
          <w:sz w:val="24"/>
          <w:szCs w:val="24"/>
        </w:rPr>
        <w:t xml:space="preserve"> </w:t>
      </w:r>
      <w:r w:rsidRPr="00224695">
        <w:rPr>
          <w:sz w:val="24"/>
          <w:szCs w:val="24"/>
        </w:rPr>
        <w:t>wersję ankiety za</w:t>
      </w:r>
      <w:r w:rsidR="006621B3" w:rsidRPr="00224695">
        <w:rPr>
          <w:sz w:val="24"/>
          <w:szCs w:val="24"/>
        </w:rPr>
        <w:t>stosowanej w pierwszym badaniu.</w:t>
      </w:r>
      <w:r w:rsidR="001D0E8F" w:rsidRPr="00224695">
        <w:rPr>
          <w:sz w:val="24"/>
          <w:szCs w:val="24"/>
        </w:rPr>
        <w:t xml:space="preserve"> Zawierała pięć pytań. </w:t>
      </w:r>
      <w:r w:rsidR="0014002A" w:rsidRPr="00224695">
        <w:rPr>
          <w:sz w:val="24"/>
          <w:szCs w:val="24"/>
        </w:rPr>
        <w:t xml:space="preserve">Dwa pytania, </w:t>
      </w:r>
      <w:r w:rsidR="00AC2D4C" w:rsidRPr="00224695">
        <w:rPr>
          <w:sz w:val="24"/>
          <w:szCs w:val="24"/>
        </w:rPr>
        <w:t xml:space="preserve">czyli pytanie </w:t>
      </w:r>
      <w:r w:rsidR="0014002A" w:rsidRPr="00224695">
        <w:rPr>
          <w:sz w:val="24"/>
          <w:szCs w:val="24"/>
        </w:rPr>
        <w:t xml:space="preserve">1. i 2. poprzedniej ankiety, </w:t>
      </w:r>
      <w:r w:rsidR="00181B6A" w:rsidRPr="00224695">
        <w:rPr>
          <w:sz w:val="24"/>
          <w:szCs w:val="24"/>
        </w:rPr>
        <w:t>pozostały te same: Czy czujesz się bezpiecznie na terenie szkoły?</w:t>
      </w:r>
      <w:r w:rsidR="001D0E8F" w:rsidRPr="00224695">
        <w:rPr>
          <w:sz w:val="24"/>
          <w:szCs w:val="24"/>
        </w:rPr>
        <w:t xml:space="preserve"> oraz </w:t>
      </w:r>
      <w:r w:rsidR="00181B6A" w:rsidRPr="00224695">
        <w:rPr>
          <w:sz w:val="24"/>
          <w:szCs w:val="24"/>
        </w:rPr>
        <w:t xml:space="preserve">Czy wiesz, do kogo możesz się zwrócić w sytuacjach dla Ciebie trudnych? </w:t>
      </w:r>
      <w:r w:rsidR="001D0E8F" w:rsidRPr="00224695">
        <w:rPr>
          <w:sz w:val="24"/>
          <w:szCs w:val="24"/>
        </w:rPr>
        <w:t>Wystąpiły one</w:t>
      </w:r>
      <w:r w:rsidR="007D4B28" w:rsidRPr="00224695">
        <w:rPr>
          <w:sz w:val="24"/>
          <w:szCs w:val="24"/>
        </w:rPr>
        <w:t xml:space="preserve"> </w:t>
      </w:r>
      <w:r w:rsidR="000B212C" w:rsidRPr="00224695">
        <w:rPr>
          <w:sz w:val="24"/>
          <w:szCs w:val="24"/>
        </w:rPr>
        <w:t>w obecnej ankiecie</w:t>
      </w:r>
      <w:r w:rsidR="001D0E8F" w:rsidRPr="00224695">
        <w:rPr>
          <w:sz w:val="24"/>
          <w:szCs w:val="24"/>
        </w:rPr>
        <w:t xml:space="preserve"> jako</w:t>
      </w:r>
      <w:r w:rsidR="000B212C" w:rsidRPr="00224695">
        <w:rPr>
          <w:sz w:val="24"/>
          <w:szCs w:val="24"/>
        </w:rPr>
        <w:t xml:space="preserve"> pytania</w:t>
      </w:r>
      <w:r w:rsidR="001D0E8F" w:rsidRPr="00224695">
        <w:rPr>
          <w:sz w:val="24"/>
          <w:szCs w:val="24"/>
        </w:rPr>
        <w:t xml:space="preserve"> 1. i 5</w:t>
      </w:r>
      <w:r w:rsidR="00203FC0" w:rsidRPr="00224695">
        <w:rPr>
          <w:sz w:val="24"/>
          <w:szCs w:val="24"/>
        </w:rPr>
        <w:t>.</w:t>
      </w:r>
      <w:r w:rsidR="00C31470" w:rsidRPr="00224695">
        <w:rPr>
          <w:sz w:val="24"/>
          <w:szCs w:val="24"/>
        </w:rPr>
        <w:t xml:space="preserve"> (pierwsze i ostatnie)</w:t>
      </w:r>
      <w:r w:rsidR="001D0E8F" w:rsidRPr="00224695">
        <w:rPr>
          <w:sz w:val="24"/>
          <w:szCs w:val="24"/>
        </w:rPr>
        <w:t xml:space="preserve">. </w:t>
      </w:r>
      <w:r w:rsidR="0090387F" w:rsidRPr="00224695">
        <w:rPr>
          <w:sz w:val="24"/>
          <w:szCs w:val="24"/>
        </w:rPr>
        <w:t>Zrezygnowano z</w:t>
      </w:r>
      <w:r w:rsidR="00181B6A" w:rsidRPr="00224695">
        <w:rPr>
          <w:sz w:val="24"/>
          <w:szCs w:val="24"/>
        </w:rPr>
        <w:t xml:space="preserve"> punktu 3</w:t>
      </w:r>
      <w:r w:rsidR="001D0E8F" w:rsidRPr="00224695">
        <w:rPr>
          <w:sz w:val="24"/>
          <w:szCs w:val="24"/>
        </w:rPr>
        <w:t xml:space="preserve"> poprzedniej anki</w:t>
      </w:r>
      <w:r w:rsidR="0090387F" w:rsidRPr="00224695">
        <w:rPr>
          <w:sz w:val="24"/>
          <w:szCs w:val="24"/>
        </w:rPr>
        <w:t>e</w:t>
      </w:r>
      <w:r w:rsidR="001D0E8F" w:rsidRPr="00224695">
        <w:rPr>
          <w:sz w:val="24"/>
          <w:szCs w:val="24"/>
        </w:rPr>
        <w:t>ty</w:t>
      </w:r>
      <w:r w:rsidR="0090387F" w:rsidRPr="00224695">
        <w:rPr>
          <w:sz w:val="24"/>
          <w:szCs w:val="24"/>
        </w:rPr>
        <w:t>, a w jego miejsce</w:t>
      </w:r>
      <w:r w:rsidR="00181B6A" w:rsidRPr="00224695">
        <w:rPr>
          <w:sz w:val="24"/>
          <w:szCs w:val="24"/>
        </w:rPr>
        <w:t xml:space="preserve"> wprowadzono trzy nowe pytania</w:t>
      </w:r>
      <w:r w:rsidR="009A3D77" w:rsidRPr="00224695">
        <w:rPr>
          <w:sz w:val="24"/>
          <w:szCs w:val="24"/>
        </w:rPr>
        <w:t xml:space="preserve">: </w:t>
      </w:r>
      <w:r w:rsidR="0090387F" w:rsidRPr="00224695">
        <w:rPr>
          <w:sz w:val="24"/>
          <w:szCs w:val="24"/>
        </w:rPr>
        <w:t xml:space="preserve">2. </w:t>
      </w:r>
      <w:r w:rsidR="009A3D77" w:rsidRPr="00224695">
        <w:rPr>
          <w:sz w:val="24"/>
          <w:szCs w:val="24"/>
        </w:rPr>
        <w:t>Cz</w:t>
      </w:r>
      <w:r w:rsidR="00181B6A" w:rsidRPr="00224695">
        <w:rPr>
          <w:sz w:val="24"/>
          <w:szCs w:val="24"/>
        </w:rPr>
        <w:t xml:space="preserve">y na terenie szkoły masz możliwość </w:t>
      </w:r>
      <w:r w:rsidR="009A3D77" w:rsidRPr="00224695">
        <w:rPr>
          <w:sz w:val="24"/>
          <w:szCs w:val="24"/>
        </w:rPr>
        <w:t>angażowania</w:t>
      </w:r>
      <w:r w:rsidR="00181B6A" w:rsidRPr="00224695">
        <w:rPr>
          <w:sz w:val="24"/>
          <w:szCs w:val="24"/>
        </w:rPr>
        <w:t xml:space="preserve"> się w </w:t>
      </w:r>
      <w:r w:rsidR="004B5F0A" w:rsidRPr="00224695">
        <w:rPr>
          <w:sz w:val="24"/>
          <w:szCs w:val="24"/>
        </w:rPr>
        <w:t xml:space="preserve">różnorodne działania zespołowe? </w:t>
      </w:r>
      <w:r w:rsidR="0090387F" w:rsidRPr="00224695">
        <w:rPr>
          <w:sz w:val="24"/>
          <w:szCs w:val="24"/>
        </w:rPr>
        <w:t xml:space="preserve">3. </w:t>
      </w:r>
      <w:r w:rsidR="004B5F0A" w:rsidRPr="00224695">
        <w:rPr>
          <w:sz w:val="24"/>
          <w:szCs w:val="24"/>
        </w:rPr>
        <w:t xml:space="preserve">Czy podczas zajęć szkolnych miałeś możliwość wzbogacenia swojej wiedzy na temat higieny i zdrowego stylu życia? </w:t>
      </w:r>
      <w:r w:rsidR="0090387F" w:rsidRPr="00224695">
        <w:rPr>
          <w:sz w:val="24"/>
          <w:szCs w:val="24"/>
        </w:rPr>
        <w:t xml:space="preserve">4. </w:t>
      </w:r>
      <w:r w:rsidR="004B5F0A" w:rsidRPr="00224695">
        <w:rPr>
          <w:sz w:val="24"/>
          <w:szCs w:val="24"/>
        </w:rPr>
        <w:t>Czy byłeś zapoznawany z zasadami bezpieczeństwa w szkole i poza nią</w:t>
      </w:r>
      <w:r w:rsidR="00C31470" w:rsidRPr="00224695">
        <w:rPr>
          <w:sz w:val="24"/>
          <w:szCs w:val="24"/>
        </w:rPr>
        <w:t>(</w:t>
      </w:r>
      <w:r w:rsidR="004B5F0A" w:rsidRPr="00224695">
        <w:rPr>
          <w:sz w:val="24"/>
          <w:szCs w:val="24"/>
        </w:rPr>
        <w:t xml:space="preserve"> regulamin szkoły)?</w:t>
      </w:r>
      <w:r w:rsidR="00C80950" w:rsidRPr="00224695">
        <w:rPr>
          <w:sz w:val="24"/>
          <w:szCs w:val="24"/>
        </w:rPr>
        <w:t xml:space="preserve"> </w:t>
      </w:r>
      <w:r w:rsidR="00C25D3D" w:rsidRPr="00224695">
        <w:rPr>
          <w:sz w:val="24"/>
          <w:szCs w:val="24"/>
        </w:rPr>
        <w:t xml:space="preserve">Na pytanie </w:t>
      </w:r>
      <w:r w:rsidR="00203FC0" w:rsidRPr="00224695">
        <w:rPr>
          <w:sz w:val="24"/>
          <w:szCs w:val="24"/>
        </w:rPr>
        <w:t>pierwsze</w:t>
      </w:r>
      <w:r w:rsidR="005D6E69" w:rsidRPr="00224695">
        <w:rPr>
          <w:sz w:val="24"/>
          <w:szCs w:val="24"/>
        </w:rPr>
        <w:t xml:space="preserve">, tak jak w poprzedniej ankiecie, </w:t>
      </w:r>
      <w:r w:rsidR="00C25D3D" w:rsidRPr="00224695">
        <w:rPr>
          <w:sz w:val="24"/>
          <w:szCs w:val="24"/>
        </w:rPr>
        <w:t xml:space="preserve">respondenci mieli do wyboru cztery odpowiedzi: „tak, raczej tak, raczej nie, nie”. </w:t>
      </w:r>
      <w:r w:rsidR="00C80950" w:rsidRPr="00224695">
        <w:rPr>
          <w:sz w:val="24"/>
          <w:szCs w:val="24"/>
        </w:rPr>
        <w:t>Na</w:t>
      </w:r>
      <w:r w:rsidR="007D4B28" w:rsidRPr="00224695">
        <w:rPr>
          <w:sz w:val="24"/>
          <w:szCs w:val="24"/>
        </w:rPr>
        <w:t xml:space="preserve"> </w:t>
      </w:r>
      <w:r w:rsidR="00C25D3D" w:rsidRPr="00224695">
        <w:rPr>
          <w:sz w:val="24"/>
          <w:szCs w:val="24"/>
        </w:rPr>
        <w:t>pozostałe</w:t>
      </w:r>
      <w:r w:rsidR="007D4B28" w:rsidRPr="00224695">
        <w:rPr>
          <w:sz w:val="24"/>
          <w:szCs w:val="24"/>
        </w:rPr>
        <w:t xml:space="preserve"> pytania </w:t>
      </w:r>
      <w:r w:rsidR="00C80950" w:rsidRPr="00224695">
        <w:rPr>
          <w:sz w:val="24"/>
          <w:szCs w:val="24"/>
        </w:rPr>
        <w:t xml:space="preserve">respondenci </w:t>
      </w:r>
      <w:r w:rsidR="00203FC0" w:rsidRPr="00224695">
        <w:rPr>
          <w:sz w:val="24"/>
          <w:szCs w:val="24"/>
        </w:rPr>
        <w:t>odpowiadali</w:t>
      </w:r>
      <w:r w:rsidR="00C80950" w:rsidRPr="00224695">
        <w:rPr>
          <w:sz w:val="24"/>
          <w:szCs w:val="24"/>
        </w:rPr>
        <w:t>: „tak</w:t>
      </w:r>
      <w:r w:rsidR="007D4B28" w:rsidRPr="00224695">
        <w:rPr>
          <w:sz w:val="24"/>
          <w:szCs w:val="24"/>
        </w:rPr>
        <w:t>” lub</w:t>
      </w:r>
      <w:r w:rsidR="00C80950" w:rsidRPr="00224695">
        <w:rPr>
          <w:sz w:val="24"/>
          <w:szCs w:val="24"/>
        </w:rPr>
        <w:t xml:space="preserve"> </w:t>
      </w:r>
      <w:r w:rsidR="007D4B28" w:rsidRPr="00224695">
        <w:rPr>
          <w:sz w:val="24"/>
          <w:szCs w:val="24"/>
        </w:rPr>
        <w:t>„</w:t>
      </w:r>
      <w:r w:rsidR="00C80950" w:rsidRPr="00224695">
        <w:rPr>
          <w:sz w:val="24"/>
          <w:szCs w:val="24"/>
        </w:rPr>
        <w:t>nie”. Badanie miało charakter anonimowy. Prowadzono je w klasach pierwszych. Ogółem w badaniu wzięło udział 73 uczniów.</w:t>
      </w:r>
    </w:p>
    <w:p w:rsidR="00E048C2" w:rsidRPr="00224695" w:rsidRDefault="00E048C2" w:rsidP="00E048C2">
      <w:pPr>
        <w:spacing w:line="440" w:lineRule="exact"/>
        <w:rPr>
          <w:sz w:val="24"/>
          <w:szCs w:val="24"/>
        </w:rPr>
      </w:pPr>
    </w:p>
    <w:p w:rsidR="001130F5" w:rsidRPr="00224695" w:rsidRDefault="001130F5" w:rsidP="001130F5">
      <w:pPr>
        <w:spacing w:after="0" w:line="440" w:lineRule="exact"/>
        <w:rPr>
          <w:sz w:val="24"/>
          <w:szCs w:val="24"/>
          <w:u w:val="single"/>
        </w:rPr>
      </w:pPr>
      <w:r w:rsidRPr="00224695">
        <w:rPr>
          <w:sz w:val="24"/>
          <w:szCs w:val="24"/>
          <w:u w:val="single"/>
        </w:rPr>
        <w:t>Wyniki</w:t>
      </w:r>
    </w:p>
    <w:p w:rsidR="001130F5" w:rsidRPr="00224695" w:rsidRDefault="001130F5" w:rsidP="001130F5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Na pytanie pierwsze ogół</w:t>
      </w:r>
      <w:r w:rsidR="007D4020" w:rsidRPr="00224695">
        <w:rPr>
          <w:sz w:val="24"/>
          <w:szCs w:val="24"/>
        </w:rPr>
        <w:t>em odpowiedzi „tak” udzieliło 30</w:t>
      </w:r>
      <w:r w:rsidRPr="00224695">
        <w:rPr>
          <w:sz w:val="24"/>
          <w:szCs w:val="24"/>
        </w:rPr>
        <w:t xml:space="preserve"> osób</w:t>
      </w:r>
      <w:r w:rsidR="007D4020" w:rsidRPr="00224695">
        <w:rPr>
          <w:sz w:val="24"/>
          <w:szCs w:val="24"/>
        </w:rPr>
        <w:t xml:space="preserve"> (41</w:t>
      </w:r>
      <w:r w:rsidRPr="00224695">
        <w:rPr>
          <w:sz w:val="24"/>
          <w:szCs w:val="24"/>
        </w:rPr>
        <w:t xml:space="preserve">% wszystkich badanych), odpowiedzi „raczej tak” – </w:t>
      </w:r>
      <w:r w:rsidR="007D4020" w:rsidRPr="00224695">
        <w:rPr>
          <w:sz w:val="24"/>
          <w:szCs w:val="24"/>
        </w:rPr>
        <w:t>38</w:t>
      </w:r>
      <w:r w:rsidRPr="00224695">
        <w:rPr>
          <w:sz w:val="24"/>
          <w:szCs w:val="24"/>
        </w:rPr>
        <w:t xml:space="preserve"> osoby</w:t>
      </w:r>
      <w:r w:rsidR="007D4020" w:rsidRPr="00224695">
        <w:rPr>
          <w:sz w:val="24"/>
          <w:szCs w:val="24"/>
        </w:rPr>
        <w:t xml:space="preserve"> (52</w:t>
      </w:r>
      <w:r w:rsidRPr="00224695">
        <w:rPr>
          <w:sz w:val="24"/>
          <w:szCs w:val="24"/>
        </w:rPr>
        <w:t xml:space="preserve"> %)</w:t>
      </w:r>
      <w:r w:rsidR="007D4020" w:rsidRPr="00224695">
        <w:rPr>
          <w:sz w:val="24"/>
          <w:szCs w:val="24"/>
        </w:rPr>
        <w:t>, „raczej nie” – 3 osoby 4</w:t>
      </w:r>
      <w:r w:rsidRPr="00224695">
        <w:rPr>
          <w:sz w:val="24"/>
          <w:szCs w:val="24"/>
        </w:rPr>
        <w:t xml:space="preserve">2 %) i odpowiedzi „nie” – </w:t>
      </w:r>
      <w:r w:rsidR="007D4020" w:rsidRPr="00224695">
        <w:rPr>
          <w:sz w:val="24"/>
          <w:szCs w:val="24"/>
        </w:rPr>
        <w:t>2 osoby (3</w:t>
      </w:r>
      <w:r w:rsidRPr="00224695">
        <w:rPr>
          <w:sz w:val="24"/>
          <w:szCs w:val="24"/>
        </w:rPr>
        <w:t>%). Rozkład odpowiedzi na poszczególne pytania pierwsze przedstawia Tabela 1, w której uwzględniono również podział na klasy.</w:t>
      </w:r>
    </w:p>
    <w:p w:rsidR="00B76794" w:rsidRPr="00224695" w:rsidRDefault="00B76794" w:rsidP="001130F5">
      <w:pPr>
        <w:spacing w:after="0" w:line="440" w:lineRule="exact"/>
        <w:rPr>
          <w:sz w:val="24"/>
          <w:szCs w:val="24"/>
        </w:rPr>
      </w:pPr>
    </w:p>
    <w:p w:rsidR="00214CAF" w:rsidRPr="00224695" w:rsidRDefault="00214CAF" w:rsidP="00214CAF">
      <w:pPr>
        <w:spacing w:after="0"/>
        <w:rPr>
          <w:b/>
          <w:sz w:val="24"/>
          <w:szCs w:val="24"/>
        </w:rPr>
      </w:pPr>
      <w:r w:rsidRPr="00224695">
        <w:rPr>
          <w:b/>
          <w:sz w:val="24"/>
          <w:szCs w:val="24"/>
        </w:rPr>
        <w:lastRenderedPageBreak/>
        <w:t>Tabela 1. Odpowiedzi na pytanie 1 ankiety. Liczba i odsetek uczniów.</w:t>
      </w:r>
    </w:p>
    <w:tbl>
      <w:tblPr>
        <w:tblStyle w:val="Tabela-Siatka"/>
        <w:tblW w:w="0" w:type="auto"/>
        <w:tblLook w:val="04A0"/>
      </w:tblPr>
      <w:tblGrid>
        <w:gridCol w:w="1842"/>
        <w:gridCol w:w="921"/>
        <w:gridCol w:w="921"/>
        <w:gridCol w:w="921"/>
        <w:gridCol w:w="921"/>
        <w:gridCol w:w="921"/>
        <w:gridCol w:w="922"/>
        <w:gridCol w:w="921"/>
        <w:gridCol w:w="922"/>
      </w:tblGrid>
      <w:tr w:rsidR="00214CAF" w:rsidRPr="00224695" w:rsidTr="00BB633E">
        <w:trPr>
          <w:trHeight w:val="567"/>
        </w:trPr>
        <w:tc>
          <w:tcPr>
            <w:tcW w:w="1842" w:type="dxa"/>
          </w:tcPr>
          <w:p w:rsidR="00214CAF" w:rsidRPr="00224695" w:rsidRDefault="00214CAF" w:rsidP="00BB63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14CAF" w:rsidRPr="00224695" w:rsidRDefault="00214CAF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842" w:type="dxa"/>
            <w:gridSpan w:val="2"/>
          </w:tcPr>
          <w:p w:rsidR="00214CAF" w:rsidRPr="00224695" w:rsidRDefault="00214CAF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raczej tak</w:t>
            </w:r>
          </w:p>
        </w:tc>
        <w:tc>
          <w:tcPr>
            <w:tcW w:w="1843" w:type="dxa"/>
            <w:gridSpan w:val="2"/>
          </w:tcPr>
          <w:p w:rsidR="00214CAF" w:rsidRPr="00224695" w:rsidRDefault="00214CAF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raczej nie</w:t>
            </w:r>
          </w:p>
        </w:tc>
        <w:tc>
          <w:tcPr>
            <w:tcW w:w="1843" w:type="dxa"/>
            <w:gridSpan w:val="2"/>
          </w:tcPr>
          <w:p w:rsidR="00214CAF" w:rsidRPr="00224695" w:rsidRDefault="00214CAF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nie</w:t>
            </w:r>
          </w:p>
        </w:tc>
      </w:tr>
      <w:tr w:rsidR="00214CAF" w:rsidRPr="00224695" w:rsidTr="00BB633E">
        <w:trPr>
          <w:trHeight w:val="567"/>
        </w:trPr>
        <w:tc>
          <w:tcPr>
            <w:tcW w:w="1842" w:type="dxa"/>
          </w:tcPr>
          <w:p w:rsidR="00214CAF" w:rsidRPr="00224695" w:rsidRDefault="00214CAF" w:rsidP="00BB633E">
            <w:pPr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Ogółem</w:t>
            </w:r>
          </w:p>
        </w:tc>
        <w:tc>
          <w:tcPr>
            <w:tcW w:w="921" w:type="dxa"/>
          </w:tcPr>
          <w:p w:rsidR="00214CAF" w:rsidRPr="00224695" w:rsidRDefault="00214CAF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30</w:t>
            </w:r>
          </w:p>
        </w:tc>
        <w:tc>
          <w:tcPr>
            <w:tcW w:w="921" w:type="dxa"/>
          </w:tcPr>
          <w:p w:rsidR="00214CAF" w:rsidRPr="00224695" w:rsidRDefault="00214CAF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41 %</w:t>
            </w:r>
          </w:p>
        </w:tc>
        <w:tc>
          <w:tcPr>
            <w:tcW w:w="921" w:type="dxa"/>
          </w:tcPr>
          <w:p w:rsidR="00214CAF" w:rsidRPr="00224695" w:rsidRDefault="00214CAF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38</w:t>
            </w:r>
          </w:p>
        </w:tc>
        <w:tc>
          <w:tcPr>
            <w:tcW w:w="921" w:type="dxa"/>
          </w:tcPr>
          <w:p w:rsidR="00214CAF" w:rsidRPr="00224695" w:rsidRDefault="00214CAF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52 %</w:t>
            </w:r>
          </w:p>
        </w:tc>
        <w:tc>
          <w:tcPr>
            <w:tcW w:w="921" w:type="dxa"/>
          </w:tcPr>
          <w:p w:rsidR="00214CAF" w:rsidRPr="00224695" w:rsidRDefault="00214CAF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214CAF" w:rsidRPr="00224695" w:rsidRDefault="00214CAF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4 %</w:t>
            </w:r>
          </w:p>
        </w:tc>
        <w:tc>
          <w:tcPr>
            <w:tcW w:w="921" w:type="dxa"/>
          </w:tcPr>
          <w:p w:rsidR="00214CAF" w:rsidRPr="00224695" w:rsidRDefault="00214CAF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14CAF" w:rsidRPr="00224695" w:rsidRDefault="00214CAF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3 %</w:t>
            </w:r>
          </w:p>
        </w:tc>
      </w:tr>
    </w:tbl>
    <w:p w:rsidR="00214CAF" w:rsidRPr="00224695" w:rsidRDefault="00214CAF" w:rsidP="001130F5">
      <w:pPr>
        <w:spacing w:after="0" w:line="440" w:lineRule="exact"/>
        <w:rPr>
          <w:sz w:val="24"/>
          <w:szCs w:val="24"/>
        </w:rPr>
      </w:pPr>
    </w:p>
    <w:p w:rsidR="00B76794" w:rsidRPr="00224695" w:rsidRDefault="00B76794" w:rsidP="001130F5">
      <w:pPr>
        <w:spacing w:after="0" w:line="440" w:lineRule="exact"/>
        <w:rPr>
          <w:sz w:val="24"/>
          <w:szCs w:val="24"/>
        </w:rPr>
      </w:pPr>
    </w:p>
    <w:p w:rsidR="00E528D0" w:rsidRPr="00224695" w:rsidRDefault="00E528D0" w:rsidP="00E528D0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 xml:space="preserve">Na pytanie </w:t>
      </w:r>
      <w:r w:rsidR="00756146" w:rsidRPr="00224695">
        <w:rPr>
          <w:sz w:val="24"/>
          <w:szCs w:val="24"/>
        </w:rPr>
        <w:t>drugie</w:t>
      </w:r>
      <w:r w:rsidRPr="00224695">
        <w:rPr>
          <w:sz w:val="24"/>
          <w:szCs w:val="24"/>
        </w:rPr>
        <w:t xml:space="preserve"> ogółem odpowiedzi „tak” udzieliło 68 osób (93 % wszystkich badanych), a odpowiedzi „nie” – 5 osób (7 %). </w:t>
      </w:r>
      <w:r w:rsidR="00732600" w:rsidRPr="00224695">
        <w:rPr>
          <w:sz w:val="24"/>
          <w:szCs w:val="24"/>
        </w:rPr>
        <w:t>Na pytan</w:t>
      </w:r>
      <w:r w:rsidR="00E84A7C">
        <w:rPr>
          <w:sz w:val="24"/>
          <w:szCs w:val="24"/>
        </w:rPr>
        <w:t>ie trzecie „tak” odpowiedziało 6</w:t>
      </w:r>
      <w:r w:rsidR="00732600" w:rsidRPr="00224695">
        <w:rPr>
          <w:sz w:val="24"/>
          <w:szCs w:val="24"/>
        </w:rPr>
        <w:t>3 osób (</w:t>
      </w:r>
      <w:r w:rsidR="00E84A7C">
        <w:rPr>
          <w:sz w:val="24"/>
          <w:szCs w:val="24"/>
        </w:rPr>
        <w:t>86 %), „nie” – 10 osób (14</w:t>
      </w:r>
      <w:r w:rsidR="00732600" w:rsidRPr="00224695">
        <w:rPr>
          <w:sz w:val="24"/>
          <w:szCs w:val="24"/>
        </w:rPr>
        <w:t xml:space="preserve"> </w:t>
      </w:r>
      <w:r w:rsidR="00466CC1" w:rsidRPr="00224695">
        <w:rPr>
          <w:sz w:val="24"/>
          <w:szCs w:val="24"/>
        </w:rPr>
        <w:t>%</w:t>
      </w:r>
      <w:r w:rsidR="00537B5B" w:rsidRPr="00224695">
        <w:rPr>
          <w:sz w:val="24"/>
          <w:szCs w:val="24"/>
        </w:rPr>
        <w:t>)</w:t>
      </w:r>
      <w:r w:rsidR="00090C3E" w:rsidRPr="00224695">
        <w:rPr>
          <w:sz w:val="24"/>
          <w:szCs w:val="24"/>
        </w:rPr>
        <w:t xml:space="preserve">, na pytanie </w:t>
      </w:r>
      <w:r w:rsidR="00466CC1" w:rsidRPr="00224695">
        <w:rPr>
          <w:sz w:val="24"/>
          <w:szCs w:val="24"/>
        </w:rPr>
        <w:t xml:space="preserve">czwarte odpowiednio </w:t>
      </w:r>
      <w:r w:rsidR="00537B5B" w:rsidRPr="00224695">
        <w:rPr>
          <w:sz w:val="24"/>
          <w:szCs w:val="24"/>
        </w:rPr>
        <w:t>66 (90 %) i 7 (10 %)</w:t>
      </w:r>
      <w:r w:rsidR="00466CC1" w:rsidRPr="00224695">
        <w:rPr>
          <w:sz w:val="24"/>
          <w:szCs w:val="24"/>
        </w:rPr>
        <w:t xml:space="preserve">, a na pytanie piąte – </w:t>
      </w:r>
      <w:r w:rsidR="00537B5B" w:rsidRPr="00224695">
        <w:rPr>
          <w:sz w:val="24"/>
          <w:szCs w:val="24"/>
        </w:rPr>
        <w:t xml:space="preserve">71 (97 %)  i 2 (3 %). </w:t>
      </w:r>
      <w:r w:rsidRPr="00224695">
        <w:rPr>
          <w:sz w:val="24"/>
          <w:szCs w:val="24"/>
        </w:rPr>
        <w:t>Rozkład odpowiedzi na pytania 2</w:t>
      </w:r>
      <w:r w:rsidR="00365C86" w:rsidRPr="00224695">
        <w:rPr>
          <w:sz w:val="24"/>
          <w:szCs w:val="24"/>
        </w:rPr>
        <w:t>-5</w:t>
      </w:r>
      <w:r w:rsidRPr="00224695">
        <w:rPr>
          <w:sz w:val="24"/>
          <w:szCs w:val="24"/>
        </w:rPr>
        <w:t xml:space="preserve"> przedstawiono w Tabeli 2.</w:t>
      </w:r>
    </w:p>
    <w:p w:rsidR="00365C86" w:rsidRPr="00224695" w:rsidRDefault="00365C86" w:rsidP="00E528D0">
      <w:pPr>
        <w:spacing w:after="0" w:line="440" w:lineRule="exact"/>
        <w:rPr>
          <w:sz w:val="24"/>
          <w:szCs w:val="24"/>
        </w:rPr>
      </w:pPr>
    </w:p>
    <w:p w:rsidR="00365C86" w:rsidRPr="00224695" w:rsidRDefault="00365C86" w:rsidP="00E528D0">
      <w:pPr>
        <w:spacing w:after="0" w:line="440" w:lineRule="exact"/>
        <w:rPr>
          <w:sz w:val="24"/>
          <w:szCs w:val="24"/>
        </w:rPr>
      </w:pPr>
      <w:r w:rsidRPr="00224695">
        <w:rPr>
          <w:b/>
          <w:sz w:val="24"/>
          <w:szCs w:val="24"/>
        </w:rPr>
        <w:t>Tabela 2.</w:t>
      </w:r>
      <w:r w:rsidR="0025792B" w:rsidRPr="00224695">
        <w:rPr>
          <w:b/>
          <w:sz w:val="24"/>
          <w:szCs w:val="24"/>
        </w:rPr>
        <w:t xml:space="preserve"> Odpowiedzi na pytania</w:t>
      </w:r>
      <w:r w:rsidRPr="00224695">
        <w:rPr>
          <w:b/>
          <w:sz w:val="24"/>
          <w:szCs w:val="24"/>
        </w:rPr>
        <w:t xml:space="preserve"> 2</w:t>
      </w:r>
      <w:r w:rsidR="0025792B" w:rsidRPr="00224695">
        <w:rPr>
          <w:b/>
          <w:sz w:val="24"/>
          <w:szCs w:val="24"/>
        </w:rPr>
        <w:t>-5</w:t>
      </w:r>
      <w:r w:rsidRPr="00224695">
        <w:rPr>
          <w:b/>
          <w:sz w:val="24"/>
          <w:szCs w:val="24"/>
        </w:rPr>
        <w:t xml:space="preserve"> ankiety. Liczba i odsetek uczniów.</w:t>
      </w:r>
    </w:p>
    <w:tbl>
      <w:tblPr>
        <w:tblStyle w:val="Tabela-Siatka"/>
        <w:tblW w:w="0" w:type="auto"/>
        <w:tblLook w:val="04A0"/>
      </w:tblPr>
      <w:tblGrid>
        <w:gridCol w:w="3070"/>
        <w:gridCol w:w="1535"/>
        <w:gridCol w:w="1536"/>
        <w:gridCol w:w="1535"/>
        <w:gridCol w:w="1536"/>
      </w:tblGrid>
      <w:tr w:rsidR="00365C86" w:rsidRPr="00224695" w:rsidTr="00BB633E">
        <w:trPr>
          <w:trHeight w:val="567"/>
        </w:trPr>
        <w:tc>
          <w:tcPr>
            <w:tcW w:w="3070" w:type="dxa"/>
          </w:tcPr>
          <w:p w:rsidR="00365C86" w:rsidRPr="00224695" w:rsidRDefault="00365C86" w:rsidP="00BB633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365C86" w:rsidRPr="00224695" w:rsidRDefault="00365C86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3071" w:type="dxa"/>
            <w:gridSpan w:val="2"/>
          </w:tcPr>
          <w:p w:rsidR="00365C86" w:rsidRPr="00224695" w:rsidRDefault="00365C86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nie</w:t>
            </w:r>
          </w:p>
        </w:tc>
      </w:tr>
      <w:tr w:rsidR="00365C86" w:rsidRPr="00224695" w:rsidTr="00BB633E">
        <w:trPr>
          <w:trHeight w:val="567"/>
        </w:trPr>
        <w:tc>
          <w:tcPr>
            <w:tcW w:w="3070" w:type="dxa"/>
          </w:tcPr>
          <w:p w:rsidR="00365C86" w:rsidRPr="00224695" w:rsidRDefault="00365C86" w:rsidP="00BB633E">
            <w:pPr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Pytanie 2.</w:t>
            </w:r>
          </w:p>
        </w:tc>
        <w:tc>
          <w:tcPr>
            <w:tcW w:w="1535" w:type="dxa"/>
          </w:tcPr>
          <w:p w:rsidR="00365C86" w:rsidRPr="00224695" w:rsidRDefault="00365C86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6</w:t>
            </w:r>
            <w:r w:rsidR="00732600" w:rsidRPr="00224695">
              <w:rPr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365C86" w:rsidRPr="00224695" w:rsidRDefault="00095E80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93</w:t>
            </w:r>
            <w:r w:rsidR="00365C86" w:rsidRPr="0022469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35" w:type="dxa"/>
          </w:tcPr>
          <w:p w:rsidR="00365C86" w:rsidRPr="00224695" w:rsidRDefault="00365C86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365C86" w:rsidRPr="00224695" w:rsidRDefault="00095E80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7</w:t>
            </w:r>
            <w:r w:rsidR="00365C86" w:rsidRPr="00224695">
              <w:rPr>
                <w:sz w:val="24"/>
                <w:szCs w:val="24"/>
              </w:rPr>
              <w:t xml:space="preserve"> %</w:t>
            </w:r>
          </w:p>
        </w:tc>
      </w:tr>
      <w:tr w:rsidR="00365C86" w:rsidRPr="00224695" w:rsidTr="00BB633E">
        <w:trPr>
          <w:trHeight w:val="567"/>
        </w:trPr>
        <w:tc>
          <w:tcPr>
            <w:tcW w:w="3070" w:type="dxa"/>
          </w:tcPr>
          <w:p w:rsidR="00365C86" w:rsidRPr="00224695" w:rsidRDefault="00365C86" w:rsidP="00BB633E">
            <w:pPr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Pytanie 3.</w:t>
            </w:r>
          </w:p>
        </w:tc>
        <w:tc>
          <w:tcPr>
            <w:tcW w:w="1535" w:type="dxa"/>
          </w:tcPr>
          <w:p w:rsidR="00365C86" w:rsidRPr="00224695" w:rsidRDefault="00E84A7C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36" w:type="dxa"/>
          </w:tcPr>
          <w:p w:rsidR="00365C86" w:rsidRPr="00224695" w:rsidRDefault="00E84A7C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43569" w:rsidRPr="00224695">
              <w:rPr>
                <w:sz w:val="24"/>
                <w:szCs w:val="24"/>
              </w:rPr>
              <w:t xml:space="preserve"> </w:t>
            </w:r>
            <w:r w:rsidR="00365C86" w:rsidRPr="00224695">
              <w:rPr>
                <w:sz w:val="24"/>
                <w:szCs w:val="24"/>
              </w:rPr>
              <w:t>%</w:t>
            </w:r>
          </w:p>
        </w:tc>
        <w:tc>
          <w:tcPr>
            <w:tcW w:w="1535" w:type="dxa"/>
          </w:tcPr>
          <w:p w:rsidR="00365C86" w:rsidRPr="00224695" w:rsidRDefault="00E84A7C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569" w:rsidRPr="00224695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65C86" w:rsidRPr="00224695" w:rsidRDefault="00E84A7C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5C86" w:rsidRPr="00224695">
              <w:rPr>
                <w:sz w:val="24"/>
                <w:szCs w:val="24"/>
              </w:rPr>
              <w:t xml:space="preserve"> %</w:t>
            </w:r>
          </w:p>
        </w:tc>
      </w:tr>
      <w:tr w:rsidR="00365C86" w:rsidRPr="00224695" w:rsidTr="00BB633E">
        <w:trPr>
          <w:trHeight w:val="567"/>
        </w:trPr>
        <w:tc>
          <w:tcPr>
            <w:tcW w:w="3070" w:type="dxa"/>
          </w:tcPr>
          <w:p w:rsidR="00365C86" w:rsidRPr="00224695" w:rsidRDefault="007733A7" w:rsidP="00BB633E">
            <w:pPr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Pytanie 4</w:t>
            </w:r>
            <w:r w:rsidR="00365C86" w:rsidRPr="00224695">
              <w:rPr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365C86" w:rsidRPr="00224695" w:rsidRDefault="008622E6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66</w:t>
            </w:r>
          </w:p>
        </w:tc>
        <w:tc>
          <w:tcPr>
            <w:tcW w:w="1536" w:type="dxa"/>
          </w:tcPr>
          <w:p w:rsidR="00365C86" w:rsidRPr="00224695" w:rsidRDefault="008622E6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90</w:t>
            </w:r>
            <w:r w:rsidR="00365C86" w:rsidRPr="0022469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35" w:type="dxa"/>
          </w:tcPr>
          <w:p w:rsidR="00365C86" w:rsidRPr="00224695" w:rsidRDefault="008622E6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365C86" w:rsidRPr="00224695" w:rsidRDefault="008622E6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10</w:t>
            </w:r>
            <w:r w:rsidR="00365C86" w:rsidRPr="00224695">
              <w:rPr>
                <w:sz w:val="24"/>
                <w:szCs w:val="24"/>
              </w:rPr>
              <w:t xml:space="preserve"> %</w:t>
            </w:r>
          </w:p>
        </w:tc>
      </w:tr>
      <w:tr w:rsidR="007733A7" w:rsidRPr="00224695" w:rsidTr="00BB633E">
        <w:trPr>
          <w:trHeight w:val="567"/>
        </w:trPr>
        <w:tc>
          <w:tcPr>
            <w:tcW w:w="3070" w:type="dxa"/>
          </w:tcPr>
          <w:p w:rsidR="007733A7" w:rsidRPr="00224695" w:rsidRDefault="007733A7" w:rsidP="00BB633E">
            <w:pPr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Pytanie 5.</w:t>
            </w:r>
          </w:p>
        </w:tc>
        <w:tc>
          <w:tcPr>
            <w:tcW w:w="1535" w:type="dxa"/>
          </w:tcPr>
          <w:p w:rsidR="007733A7" w:rsidRPr="00224695" w:rsidRDefault="008622E6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71</w:t>
            </w:r>
          </w:p>
        </w:tc>
        <w:tc>
          <w:tcPr>
            <w:tcW w:w="1536" w:type="dxa"/>
          </w:tcPr>
          <w:p w:rsidR="007733A7" w:rsidRPr="00224695" w:rsidRDefault="008622E6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97 %</w:t>
            </w:r>
          </w:p>
        </w:tc>
        <w:tc>
          <w:tcPr>
            <w:tcW w:w="1535" w:type="dxa"/>
          </w:tcPr>
          <w:p w:rsidR="007733A7" w:rsidRPr="00224695" w:rsidRDefault="008622E6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733A7" w:rsidRPr="00224695" w:rsidRDefault="008622E6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3 %</w:t>
            </w:r>
          </w:p>
        </w:tc>
      </w:tr>
    </w:tbl>
    <w:p w:rsidR="00365C86" w:rsidRPr="00224695" w:rsidRDefault="00365C86" w:rsidP="00E528D0">
      <w:pPr>
        <w:spacing w:after="0" w:line="440" w:lineRule="exact"/>
        <w:rPr>
          <w:sz w:val="24"/>
          <w:szCs w:val="24"/>
        </w:rPr>
      </w:pPr>
    </w:p>
    <w:p w:rsidR="0053390B" w:rsidRPr="00224695" w:rsidRDefault="0053390B" w:rsidP="00E528D0">
      <w:pPr>
        <w:spacing w:after="0" w:line="440" w:lineRule="exact"/>
        <w:rPr>
          <w:sz w:val="24"/>
          <w:szCs w:val="24"/>
        </w:rPr>
      </w:pPr>
    </w:p>
    <w:p w:rsidR="0053390B" w:rsidRPr="00224695" w:rsidRDefault="0053390B" w:rsidP="0053390B">
      <w:pPr>
        <w:spacing w:after="0" w:line="440" w:lineRule="exact"/>
        <w:rPr>
          <w:b/>
          <w:sz w:val="24"/>
          <w:szCs w:val="24"/>
        </w:rPr>
      </w:pPr>
      <w:r w:rsidRPr="00224695">
        <w:rPr>
          <w:b/>
          <w:sz w:val="24"/>
          <w:szCs w:val="24"/>
        </w:rPr>
        <w:t>Część  II</w:t>
      </w:r>
    </w:p>
    <w:p w:rsidR="0053390B" w:rsidRPr="00224695" w:rsidRDefault="0053390B" w:rsidP="0053390B">
      <w:pPr>
        <w:spacing w:after="0" w:line="440" w:lineRule="exact"/>
        <w:rPr>
          <w:sz w:val="24"/>
          <w:szCs w:val="24"/>
          <w:u w:val="single"/>
        </w:rPr>
      </w:pPr>
      <w:r w:rsidRPr="00224695">
        <w:rPr>
          <w:sz w:val="24"/>
          <w:szCs w:val="24"/>
          <w:u w:val="single"/>
        </w:rPr>
        <w:t>Opis Ankiety</w:t>
      </w:r>
    </w:p>
    <w:p w:rsidR="00CD4F7F" w:rsidRPr="00224695" w:rsidRDefault="0053390B" w:rsidP="00CD4F7F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 xml:space="preserve">Ankieta druga </w:t>
      </w:r>
      <w:r w:rsidR="00CD4F7F" w:rsidRPr="00224695">
        <w:rPr>
          <w:sz w:val="24"/>
          <w:szCs w:val="24"/>
        </w:rPr>
        <w:t xml:space="preserve">miała dokładnie tę sama postać, co w badaniu poprzednim. </w:t>
      </w:r>
      <w:r w:rsidR="00F10370" w:rsidRPr="00224695">
        <w:rPr>
          <w:sz w:val="24"/>
          <w:szCs w:val="24"/>
        </w:rPr>
        <w:t>O</w:t>
      </w:r>
      <w:r w:rsidR="00CD4F7F" w:rsidRPr="00224695">
        <w:rPr>
          <w:sz w:val="24"/>
          <w:szCs w:val="24"/>
        </w:rPr>
        <w:t xml:space="preserve">bejmowała 9 pytań i dotyczyła picia alkoholu, palenia papierosów i zażywania narkotyków, w tym tzw. „dopalaczy”, oraz ewentualnych okoliczności, w jakich to się dzieje lub działo. Ponadto badanych pytano, czy znane są im zagrożenia, jakie niosą z sobą te substancje uzależniające, i skąd czerpią wiadomości o tych zagrożeniach. Na 5 pytań respondenci mieli do wyboru odpowiedź ”tak” lub „nie”, na jedno pytanie były cztery odpowiedzi do wyboru, na jedno – pięć, a w trzech pytaniach o okoliczności pozostawiono wolne miejsce na wpisanie odpowiedzi. Badanie było anonimowe. Przebadano </w:t>
      </w:r>
      <w:r w:rsidR="0094432F" w:rsidRPr="00224695">
        <w:rPr>
          <w:sz w:val="24"/>
          <w:szCs w:val="24"/>
        </w:rPr>
        <w:t xml:space="preserve">76 </w:t>
      </w:r>
      <w:r w:rsidR="00F10370" w:rsidRPr="00224695">
        <w:rPr>
          <w:sz w:val="24"/>
          <w:szCs w:val="24"/>
        </w:rPr>
        <w:t>uczniów</w:t>
      </w:r>
      <w:r w:rsidR="0094432F" w:rsidRPr="00224695">
        <w:rPr>
          <w:sz w:val="24"/>
          <w:szCs w:val="24"/>
        </w:rPr>
        <w:t xml:space="preserve"> klas drugich</w:t>
      </w:r>
      <w:r w:rsidR="00F10370" w:rsidRPr="00224695">
        <w:rPr>
          <w:sz w:val="24"/>
          <w:szCs w:val="24"/>
        </w:rPr>
        <w:t xml:space="preserve"> i</w:t>
      </w:r>
      <w:r w:rsidR="0094432F" w:rsidRPr="00224695">
        <w:rPr>
          <w:sz w:val="24"/>
          <w:szCs w:val="24"/>
        </w:rPr>
        <w:t xml:space="preserve"> 59 uczniów klas trzecich, łącznie 135</w:t>
      </w:r>
      <w:r w:rsidR="00CD4F7F" w:rsidRPr="00224695">
        <w:rPr>
          <w:sz w:val="24"/>
          <w:szCs w:val="24"/>
        </w:rPr>
        <w:t xml:space="preserve"> osób.</w:t>
      </w:r>
    </w:p>
    <w:p w:rsidR="006F6C95" w:rsidRPr="00224695" w:rsidRDefault="006F6C95" w:rsidP="006F6C95">
      <w:pPr>
        <w:spacing w:after="0" w:line="440" w:lineRule="exact"/>
        <w:rPr>
          <w:sz w:val="24"/>
          <w:szCs w:val="24"/>
          <w:u w:val="single"/>
        </w:rPr>
      </w:pPr>
      <w:r w:rsidRPr="00224695">
        <w:rPr>
          <w:sz w:val="24"/>
          <w:szCs w:val="24"/>
          <w:u w:val="single"/>
        </w:rPr>
        <w:lastRenderedPageBreak/>
        <w:t>Wyniki</w:t>
      </w:r>
    </w:p>
    <w:p w:rsidR="003E1764" w:rsidRPr="00224695" w:rsidRDefault="003E1764" w:rsidP="006F6C95">
      <w:pPr>
        <w:spacing w:after="0" w:line="440" w:lineRule="exact"/>
        <w:rPr>
          <w:i/>
          <w:sz w:val="24"/>
          <w:szCs w:val="24"/>
          <w:u w:val="single"/>
        </w:rPr>
      </w:pPr>
      <w:r w:rsidRPr="00224695">
        <w:rPr>
          <w:i/>
          <w:sz w:val="24"/>
          <w:szCs w:val="24"/>
          <w:u w:val="single"/>
        </w:rPr>
        <w:t>Klasy drugie</w:t>
      </w:r>
    </w:p>
    <w:p w:rsidR="006F6C95" w:rsidRPr="00224695" w:rsidRDefault="006F6C95" w:rsidP="006F6C95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 xml:space="preserve">Znajomość zagrożeń płynących z picia </w:t>
      </w:r>
      <w:r w:rsidR="000D1408" w:rsidRPr="00224695">
        <w:rPr>
          <w:sz w:val="24"/>
          <w:szCs w:val="24"/>
        </w:rPr>
        <w:t>alkoholu i</w:t>
      </w:r>
      <w:r w:rsidRPr="00224695">
        <w:rPr>
          <w:sz w:val="24"/>
          <w:szCs w:val="24"/>
        </w:rPr>
        <w:t xml:space="preserve"> palenia papierosów</w:t>
      </w:r>
      <w:r w:rsidR="000D1408" w:rsidRPr="00224695">
        <w:rPr>
          <w:sz w:val="24"/>
          <w:szCs w:val="24"/>
        </w:rPr>
        <w:t xml:space="preserve"> zadeklarowało 74 uczniów (co stanowi 97% ogółu badanych</w:t>
      </w:r>
      <w:r w:rsidR="00A754B0" w:rsidRPr="00224695">
        <w:rPr>
          <w:sz w:val="24"/>
          <w:szCs w:val="24"/>
        </w:rPr>
        <w:t xml:space="preserve"> z klas drugich</w:t>
      </w:r>
      <w:r w:rsidR="00A45E1F" w:rsidRPr="00224695">
        <w:rPr>
          <w:sz w:val="24"/>
          <w:szCs w:val="24"/>
        </w:rPr>
        <w:t>). Mniej osób podało</w:t>
      </w:r>
      <w:r w:rsidR="000D1408" w:rsidRPr="00224695">
        <w:rPr>
          <w:sz w:val="24"/>
          <w:szCs w:val="24"/>
        </w:rPr>
        <w:t>, ż</w:t>
      </w:r>
      <w:r w:rsidR="00A45E1F" w:rsidRPr="00224695">
        <w:rPr>
          <w:sz w:val="24"/>
          <w:szCs w:val="24"/>
        </w:rPr>
        <w:t>e zna zagrożenia płynące z</w:t>
      </w:r>
      <w:r w:rsidRPr="00224695">
        <w:rPr>
          <w:sz w:val="24"/>
          <w:szCs w:val="24"/>
        </w:rPr>
        <w:t xml:space="preserve"> zażywania narkotyków </w:t>
      </w:r>
      <w:r w:rsidR="000D1408" w:rsidRPr="00224695">
        <w:rPr>
          <w:sz w:val="24"/>
          <w:szCs w:val="24"/>
        </w:rPr>
        <w:t>i „dopalaczy”</w:t>
      </w:r>
      <w:r w:rsidR="003717AB" w:rsidRPr="00224695">
        <w:rPr>
          <w:sz w:val="24"/>
          <w:szCs w:val="24"/>
        </w:rPr>
        <w:t xml:space="preserve"> </w:t>
      </w:r>
      <w:r w:rsidR="00A45E1F" w:rsidRPr="00224695">
        <w:rPr>
          <w:sz w:val="24"/>
          <w:szCs w:val="24"/>
        </w:rPr>
        <w:t>– odpowiednio 71 (93 %)</w:t>
      </w:r>
      <w:r w:rsidRPr="00224695">
        <w:rPr>
          <w:sz w:val="24"/>
          <w:szCs w:val="24"/>
        </w:rPr>
        <w:t xml:space="preserve"> </w:t>
      </w:r>
      <w:r w:rsidR="002B5EDC">
        <w:rPr>
          <w:sz w:val="24"/>
          <w:szCs w:val="24"/>
        </w:rPr>
        <w:t xml:space="preserve">i </w:t>
      </w:r>
      <w:r w:rsidR="002F0536">
        <w:rPr>
          <w:sz w:val="24"/>
          <w:szCs w:val="24"/>
        </w:rPr>
        <w:t>73</w:t>
      </w:r>
      <w:r w:rsidR="002B5EDC">
        <w:rPr>
          <w:sz w:val="24"/>
          <w:szCs w:val="24"/>
        </w:rPr>
        <w:t xml:space="preserve"> (96</w:t>
      </w:r>
      <w:r w:rsidR="00A45E1F" w:rsidRPr="00224695">
        <w:rPr>
          <w:sz w:val="24"/>
          <w:szCs w:val="24"/>
        </w:rPr>
        <w:t xml:space="preserve"> %</w:t>
      </w:r>
      <w:r w:rsidRPr="00224695">
        <w:rPr>
          <w:sz w:val="24"/>
          <w:szCs w:val="24"/>
        </w:rPr>
        <w:t>)</w:t>
      </w:r>
      <w:r w:rsidR="0086409E" w:rsidRPr="00224695">
        <w:rPr>
          <w:sz w:val="24"/>
          <w:szCs w:val="24"/>
        </w:rPr>
        <w:t xml:space="preserve"> wszystkich</w:t>
      </w:r>
      <w:r w:rsidR="00A45E1F" w:rsidRPr="00224695">
        <w:rPr>
          <w:sz w:val="24"/>
          <w:szCs w:val="24"/>
        </w:rPr>
        <w:t xml:space="preserve"> badanych</w:t>
      </w:r>
      <w:r w:rsidRPr="00224695">
        <w:rPr>
          <w:sz w:val="24"/>
          <w:szCs w:val="24"/>
        </w:rPr>
        <w:t>.</w:t>
      </w:r>
    </w:p>
    <w:p w:rsidR="003E1764" w:rsidRPr="00224695" w:rsidRDefault="003E1764" w:rsidP="006F6C95">
      <w:pPr>
        <w:spacing w:after="0" w:line="440" w:lineRule="exact"/>
        <w:rPr>
          <w:sz w:val="24"/>
          <w:szCs w:val="24"/>
        </w:rPr>
      </w:pPr>
    </w:p>
    <w:p w:rsidR="003E1764" w:rsidRPr="00224695" w:rsidRDefault="003E1764" w:rsidP="003E1764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 xml:space="preserve">Wśród źródeł wiadomości o zagrożeniach najczęściej wymieniano media – </w:t>
      </w:r>
      <w:r w:rsidR="00410983" w:rsidRPr="00224695">
        <w:rPr>
          <w:sz w:val="24"/>
          <w:szCs w:val="24"/>
        </w:rPr>
        <w:t xml:space="preserve">wskazało je </w:t>
      </w:r>
      <w:r w:rsidRPr="00224695">
        <w:rPr>
          <w:sz w:val="24"/>
          <w:szCs w:val="24"/>
        </w:rPr>
        <w:t>56 osób (74 %</w:t>
      </w:r>
      <w:r w:rsidR="00410983" w:rsidRPr="00224695">
        <w:rPr>
          <w:sz w:val="24"/>
          <w:szCs w:val="24"/>
        </w:rPr>
        <w:t>).</w:t>
      </w:r>
      <w:r w:rsidR="008039BB" w:rsidRPr="00224695">
        <w:rPr>
          <w:sz w:val="24"/>
          <w:szCs w:val="24"/>
        </w:rPr>
        <w:t xml:space="preserve">  Na</w:t>
      </w:r>
      <w:r w:rsidR="008039BB">
        <w:rPr>
          <w:sz w:val="24"/>
          <w:szCs w:val="24"/>
        </w:rPr>
        <w:t xml:space="preserve"> drugim</w:t>
      </w:r>
      <w:r w:rsidR="008039BB" w:rsidRPr="00224695">
        <w:rPr>
          <w:sz w:val="24"/>
          <w:szCs w:val="24"/>
        </w:rPr>
        <w:t xml:space="preserve"> miejscu znalazły się zajęcia szkolne – </w:t>
      </w:r>
      <w:r w:rsidR="008039BB">
        <w:rPr>
          <w:sz w:val="24"/>
          <w:szCs w:val="24"/>
        </w:rPr>
        <w:t>wskazane przez 36 osób (47</w:t>
      </w:r>
      <w:r w:rsidR="008039BB" w:rsidRPr="00224695">
        <w:rPr>
          <w:sz w:val="24"/>
          <w:szCs w:val="24"/>
        </w:rPr>
        <w:t xml:space="preserve"> %), </w:t>
      </w:r>
      <w:r w:rsidR="00410983" w:rsidRPr="00224695">
        <w:rPr>
          <w:sz w:val="24"/>
          <w:szCs w:val="24"/>
        </w:rPr>
        <w:t>N</w:t>
      </w:r>
      <w:r w:rsidRPr="00224695">
        <w:rPr>
          <w:sz w:val="24"/>
          <w:szCs w:val="24"/>
        </w:rPr>
        <w:t xml:space="preserve">a drugim miejscu </w:t>
      </w:r>
      <w:r w:rsidR="00410983" w:rsidRPr="00224695">
        <w:rPr>
          <w:sz w:val="24"/>
          <w:szCs w:val="24"/>
        </w:rPr>
        <w:t xml:space="preserve">znaleźli się </w:t>
      </w:r>
      <w:r w:rsidR="008039BB" w:rsidRPr="00224695">
        <w:rPr>
          <w:sz w:val="24"/>
          <w:szCs w:val="24"/>
        </w:rPr>
        <w:t>rodzice – wymieniły</w:t>
      </w:r>
      <w:r w:rsidR="00BC7F4A" w:rsidRPr="00224695">
        <w:rPr>
          <w:sz w:val="24"/>
          <w:szCs w:val="24"/>
        </w:rPr>
        <w:t xml:space="preserve"> ich 34 osoby (45 %).</w:t>
      </w:r>
      <w:r w:rsidR="009F08C8" w:rsidRPr="00224695">
        <w:rPr>
          <w:sz w:val="24"/>
          <w:szCs w:val="24"/>
        </w:rPr>
        <w:t>następnie</w:t>
      </w:r>
      <w:r w:rsidR="00410983" w:rsidRPr="00224695">
        <w:rPr>
          <w:sz w:val="24"/>
          <w:szCs w:val="24"/>
        </w:rPr>
        <w:t xml:space="preserve"> koledzy i koleżanki </w:t>
      </w:r>
      <w:r w:rsidR="009F08C8" w:rsidRPr="00224695">
        <w:rPr>
          <w:sz w:val="24"/>
          <w:szCs w:val="24"/>
        </w:rPr>
        <w:t xml:space="preserve">– </w:t>
      </w:r>
      <w:r w:rsidR="00410983" w:rsidRPr="00224695">
        <w:rPr>
          <w:sz w:val="24"/>
          <w:szCs w:val="24"/>
        </w:rPr>
        <w:t>wskazani przez 9 osób (12 %</w:t>
      </w:r>
      <w:r w:rsidR="00BC7F4A" w:rsidRPr="00224695">
        <w:rPr>
          <w:sz w:val="24"/>
          <w:szCs w:val="24"/>
        </w:rPr>
        <w:t>,</w:t>
      </w:r>
      <w:r w:rsidR="00410983" w:rsidRPr="00224695">
        <w:rPr>
          <w:sz w:val="24"/>
          <w:szCs w:val="24"/>
        </w:rPr>
        <w:t xml:space="preserve">) </w:t>
      </w:r>
      <w:r w:rsidR="009F08C8" w:rsidRPr="00224695">
        <w:rPr>
          <w:sz w:val="24"/>
          <w:szCs w:val="24"/>
        </w:rPr>
        <w:t>a wreszcie</w:t>
      </w:r>
      <w:r w:rsidR="00410983" w:rsidRPr="00224695">
        <w:rPr>
          <w:sz w:val="24"/>
          <w:szCs w:val="24"/>
        </w:rPr>
        <w:t xml:space="preserve"> inne źródła</w:t>
      </w:r>
      <w:r w:rsidR="008039BB">
        <w:rPr>
          <w:sz w:val="24"/>
          <w:szCs w:val="24"/>
        </w:rPr>
        <w:t xml:space="preserve">, </w:t>
      </w:r>
      <w:r w:rsidR="004C0B3A" w:rsidRPr="00224695">
        <w:rPr>
          <w:sz w:val="24"/>
          <w:szCs w:val="24"/>
        </w:rPr>
        <w:t>któr</w:t>
      </w:r>
      <w:r w:rsidR="00410983" w:rsidRPr="00224695">
        <w:rPr>
          <w:sz w:val="24"/>
          <w:szCs w:val="24"/>
        </w:rPr>
        <w:t>e wskazały 2 osoby (3 %)</w:t>
      </w:r>
      <w:r w:rsidRPr="00224695">
        <w:rPr>
          <w:sz w:val="24"/>
          <w:szCs w:val="24"/>
        </w:rPr>
        <w:t>.</w:t>
      </w:r>
    </w:p>
    <w:p w:rsidR="003E1764" w:rsidRPr="00224695" w:rsidRDefault="003E1764" w:rsidP="006F6C95">
      <w:pPr>
        <w:spacing w:after="0" w:line="440" w:lineRule="exact"/>
        <w:rPr>
          <w:sz w:val="24"/>
          <w:szCs w:val="24"/>
        </w:rPr>
      </w:pPr>
    </w:p>
    <w:p w:rsidR="0058429B" w:rsidRPr="00224695" w:rsidRDefault="00DF2B10" w:rsidP="00DF2B10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Palenie papierosów zadeklarowało 5 osób (7 %), w tym 2 codziennie i 2 kilka razy w miesiącu. Jedna osoba nie podała, jak często pali papierosy</w:t>
      </w:r>
      <w:r w:rsidR="0058429B" w:rsidRPr="00224695">
        <w:rPr>
          <w:sz w:val="24"/>
          <w:szCs w:val="24"/>
        </w:rPr>
        <w:t>.</w:t>
      </w:r>
    </w:p>
    <w:p w:rsidR="0058429B" w:rsidRPr="00224695" w:rsidRDefault="0058429B" w:rsidP="00DF2B10">
      <w:pPr>
        <w:spacing w:after="0" w:line="440" w:lineRule="exact"/>
        <w:rPr>
          <w:sz w:val="24"/>
          <w:szCs w:val="24"/>
        </w:rPr>
      </w:pPr>
    </w:p>
    <w:p w:rsidR="0058429B" w:rsidRPr="00224695" w:rsidRDefault="0058429B" w:rsidP="0058429B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22 osoby</w:t>
      </w:r>
      <w:r w:rsidR="00DF2B10" w:rsidRPr="00224695">
        <w:rPr>
          <w:sz w:val="24"/>
          <w:szCs w:val="24"/>
        </w:rPr>
        <w:t xml:space="preserve"> (</w:t>
      </w:r>
      <w:r w:rsidRPr="00224695">
        <w:rPr>
          <w:sz w:val="24"/>
          <w:szCs w:val="24"/>
        </w:rPr>
        <w:t>29 %) przyznały, że piły alkohol.</w:t>
      </w:r>
      <w:r w:rsidR="00BE783A" w:rsidRPr="00224695">
        <w:rPr>
          <w:sz w:val="24"/>
          <w:szCs w:val="24"/>
        </w:rPr>
        <w:t xml:space="preserve"> </w:t>
      </w:r>
      <w:r w:rsidRPr="00224695">
        <w:rPr>
          <w:sz w:val="24"/>
          <w:szCs w:val="24"/>
        </w:rPr>
        <w:t>Wśród okoliczności picia alkoholu respondenci wymienili: i</w:t>
      </w:r>
      <w:r w:rsidR="00470D66" w:rsidRPr="00224695">
        <w:rPr>
          <w:sz w:val="24"/>
          <w:szCs w:val="24"/>
        </w:rPr>
        <w:t>mprezy</w:t>
      </w:r>
      <w:r w:rsidR="00F42EB1" w:rsidRPr="00224695">
        <w:rPr>
          <w:sz w:val="24"/>
          <w:szCs w:val="24"/>
        </w:rPr>
        <w:t xml:space="preserve"> (9 osób)</w:t>
      </w:r>
      <w:r w:rsidR="00470D66" w:rsidRPr="00224695">
        <w:rPr>
          <w:sz w:val="24"/>
          <w:szCs w:val="24"/>
        </w:rPr>
        <w:t>, Sylwestra</w:t>
      </w:r>
      <w:r w:rsidR="00F42EB1" w:rsidRPr="00224695">
        <w:rPr>
          <w:sz w:val="24"/>
          <w:szCs w:val="24"/>
        </w:rPr>
        <w:t xml:space="preserve"> </w:t>
      </w:r>
      <w:r w:rsidR="000C35C0" w:rsidRPr="00224695">
        <w:rPr>
          <w:sz w:val="24"/>
          <w:szCs w:val="24"/>
        </w:rPr>
        <w:t>(</w:t>
      </w:r>
      <w:r w:rsidR="00F42EB1" w:rsidRPr="00224695">
        <w:rPr>
          <w:sz w:val="24"/>
          <w:szCs w:val="24"/>
        </w:rPr>
        <w:t>6 osób)</w:t>
      </w:r>
      <w:r w:rsidR="00470D66" w:rsidRPr="00224695">
        <w:rPr>
          <w:sz w:val="24"/>
          <w:szCs w:val="24"/>
        </w:rPr>
        <w:t>, własne urodziny</w:t>
      </w:r>
      <w:r w:rsidR="00F42EB1" w:rsidRPr="00224695">
        <w:rPr>
          <w:sz w:val="24"/>
          <w:szCs w:val="24"/>
        </w:rPr>
        <w:t xml:space="preserve"> (2</w:t>
      </w:r>
      <w:r w:rsidR="00AC5848" w:rsidRPr="00224695">
        <w:rPr>
          <w:sz w:val="24"/>
          <w:szCs w:val="24"/>
        </w:rPr>
        <w:t xml:space="preserve"> osoby</w:t>
      </w:r>
      <w:r w:rsidR="00F42EB1" w:rsidRPr="00224695">
        <w:rPr>
          <w:sz w:val="24"/>
          <w:szCs w:val="24"/>
        </w:rPr>
        <w:t>)</w:t>
      </w:r>
      <w:r w:rsidR="00470D66" w:rsidRPr="00224695">
        <w:rPr>
          <w:sz w:val="24"/>
          <w:szCs w:val="24"/>
        </w:rPr>
        <w:t>, spotkania z kolegami</w:t>
      </w:r>
      <w:r w:rsidR="00F42EB1" w:rsidRPr="00224695">
        <w:rPr>
          <w:sz w:val="24"/>
          <w:szCs w:val="24"/>
        </w:rPr>
        <w:t xml:space="preserve"> (2</w:t>
      </w:r>
      <w:r w:rsidR="00AC5848" w:rsidRPr="00224695">
        <w:rPr>
          <w:sz w:val="24"/>
          <w:szCs w:val="24"/>
        </w:rPr>
        <w:t xml:space="preserve"> osoby</w:t>
      </w:r>
      <w:r w:rsidR="00F42EB1" w:rsidRPr="00224695">
        <w:rPr>
          <w:sz w:val="24"/>
          <w:szCs w:val="24"/>
        </w:rPr>
        <w:t>)</w:t>
      </w:r>
      <w:r w:rsidR="00470D66" w:rsidRPr="00224695">
        <w:rPr>
          <w:sz w:val="24"/>
          <w:szCs w:val="24"/>
        </w:rPr>
        <w:t xml:space="preserve"> i specjalne okazje</w:t>
      </w:r>
      <w:r w:rsidR="00F42EB1" w:rsidRPr="00224695">
        <w:rPr>
          <w:sz w:val="24"/>
          <w:szCs w:val="24"/>
        </w:rPr>
        <w:t xml:space="preserve"> (1</w:t>
      </w:r>
      <w:r w:rsidR="00AC5848" w:rsidRPr="00224695">
        <w:rPr>
          <w:sz w:val="24"/>
          <w:szCs w:val="24"/>
        </w:rPr>
        <w:t xml:space="preserve"> osoba</w:t>
      </w:r>
      <w:r w:rsidR="00F42EB1" w:rsidRPr="00224695">
        <w:rPr>
          <w:sz w:val="24"/>
          <w:szCs w:val="24"/>
        </w:rPr>
        <w:t>)</w:t>
      </w:r>
      <w:r w:rsidRPr="00224695">
        <w:rPr>
          <w:sz w:val="24"/>
          <w:szCs w:val="24"/>
        </w:rPr>
        <w:t>.</w:t>
      </w:r>
    </w:p>
    <w:p w:rsidR="0058429B" w:rsidRPr="00224695" w:rsidRDefault="0058429B" w:rsidP="00DF2B10">
      <w:pPr>
        <w:spacing w:after="0" w:line="440" w:lineRule="exact"/>
        <w:rPr>
          <w:sz w:val="24"/>
          <w:szCs w:val="24"/>
        </w:rPr>
      </w:pPr>
    </w:p>
    <w:p w:rsidR="00DF2B10" w:rsidRPr="00224695" w:rsidRDefault="00BE783A" w:rsidP="00DF2B10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5 osób (7 %) zadeklarował</w:t>
      </w:r>
      <w:r w:rsidR="00815803" w:rsidRPr="00224695">
        <w:rPr>
          <w:sz w:val="24"/>
          <w:szCs w:val="24"/>
        </w:rPr>
        <w:t>o</w:t>
      </w:r>
      <w:r w:rsidR="00DF2B10" w:rsidRPr="00224695">
        <w:rPr>
          <w:sz w:val="24"/>
          <w:szCs w:val="24"/>
        </w:rPr>
        <w:t xml:space="preserve"> kontakt z narkotykami. </w:t>
      </w:r>
      <w:r w:rsidRPr="00224695">
        <w:rPr>
          <w:sz w:val="24"/>
          <w:szCs w:val="24"/>
        </w:rPr>
        <w:t>Wskazane okoliczności to spotkanie z koleżanką</w:t>
      </w:r>
      <w:r w:rsidR="0001207B" w:rsidRPr="00224695">
        <w:rPr>
          <w:sz w:val="24"/>
          <w:szCs w:val="24"/>
        </w:rPr>
        <w:t xml:space="preserve"> (1 osoba) i obserwowanie,</w:t>
      </w:r>
      <w:r w:rsidRPr="00224695">
        <w:rPr>
          <w:sz w:val="24"/>
          <w:szCs w:val="24"/>
        </w:rPr>
        <w:t xml:space="preserve"> jak inni biorą</w:t>
      </w:r>
      <w:r w:rsidR="00F20FCF" w:rsidRPr="00224695">
        <w:rPr>
          <w:sz w:val="24"/>
          <w:szCs w:val="24"/>
        </w:rPr>
        <w:t xml:space="preserve"> (2 osoby)</w:t>
      </w:r>
      <w:r w:rsidRPr="00224695">
        <w:rPr>
          <w:sz w:val="24"/>
          <w:szCs w:val="24"/>
        </w:rPr>
        <w:t>.</w:t>
      </w:r>
    </w:p>
    <w:p w:rsidR="00F20FCF" w:rsidRPr="00224695" w:rsidRDefault="00F20FCF" w:rsidP="00DF2B10">
      <w:pPr>
        <w:spacing w:after="0" w:line="440" w:lineRule="exact"/>
        <w:rPr>
          <w:sz w:val="24"/>
          <w:szCs w:val="24"/>
        </w:rPr>
      </w:pPr>
    </w:p>
    <w:p w:rsidR="00F20FCF" w:rsidRPr="00224695" w:rsidRDefault="00F20FCF" w:rsidP="00DF2B10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2 (3 %) osoby podały, że miały kontakt z „dopalaczami”. Wskazały one takie same okoliczności, jak przy kontakcie z innymi narkotykami, czyli spotkanie z koleżanką (1 osoba) i obserwowanie, jak inni biorą (2 osoby).</w:t>
      </w:r>
    </w:p>
    <w:p w:rsidR="0053390B" w:rsidRPr="00224695" w:rsidRDefault="0053390B" w:rsidP="0053390B">
      <w:pPr>
        <w:spacing w:after="0" w:line="440" w:lineRule="exact"/>
        <w:rPr>
          <w:sz w:val="24"/>
          <w:szCs w:val="24"/>
        </w:rPr>
      </w:pPr>
    </w:p>
    <w:p w:rsidR="004A4520" w:rsidRPr="00224695" w:rsidRDefault="004A4520" w:rsidP="004A4520">
      <w:pPr>
        <w:spacing w:after="0" w:line="440" w:lineRule="exact"/>
        <w:rPr>
          <w:i/>
          <w:sz w:val="24"/>
          <w:szCs w:val="24"/>
          <w:u w:val="single"/>
        </w:rPr>
      </w:pPr>
      <w:r w:rsidRPr="00224695">
        <w:rPr>
          <w:i/>
          <w:sz w:val="24"/>
          <w:szCs w:val="24"/>
          <w:u w:val="single"/>
        </w:rPr>
        <w:t>Klasy trzecie</w:t>
      </w:r>
    </w:p>
    <w:p w:rsidR="004A4520" w:rsidRPr="00224695" w:rsidRDefault="004A4520" w:rsidP="004A4520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Znajomość zagrożeń płynących z picia alkoholu zadeklar</w:t>
      </w:r>
      <w:r w:rsidR="0094432F" w:rsidRPr="00224695">
        <w:rPr>
          <w:sz w:val="24"/>
          <w:szCs w:val="24"/>
        </w:rPr>
        <w:t>owało 55</w:t>
      </w:r>
      <w:r w:rsidRPr="00224695">
        <w:rPr>
          <w:sz w:val="24"/>
          <w:szCs w:val="24"/>
        </w:rPr>
        <w:t xml:space="preserve"> uczniów (co stano</w:t>
      </w:r>
      <w:r w:rsidR="00076A69" w:rsidRPr="00224695">
        <w:rPr>
          <w:sz w:val="24"/>
          <w:szCs w:val="24"/>
        </w:rPr>
        <w:t>wi 93</w:t>
      </w:r>
      <w:r w:rsidRPr="00224695">
        <w:rPr>
          <w:sz w:val="24"/>
          <w:szCs w:val="24"/>
        </w:rPr>
        <w:t>% ogółu badanych</w:t>
      </w:r>
      <w:r w:rsidR="00B53CA1" w:rsidRPr="00224695">
        <w:rPr>
          <w:sz w:val="24"/>
          <w:szCs w:val="24"/>
        </w:rPr>
        <w:t xml:space="preserve"> z klas</w:t>
      </w:r>
      <w:r w:rsidR="009126B5" w:rsidRPr="00224695">
        <w:rPr>
          <w:sz w:val="24"/>
          <w:szCs w:val="24"/>
        </w:rPr>
        <w:t xml:space="preserve"> trzecich</w:t>
      </w:r>
      <w:r w:rsidR="00B53CA1" w:rsidRPr="00224695">
        <w:rPr>
          <w:sz w:val="24"/>
          <w:szCs w:val="24"/>
        </w:rPr>
        <w:t>), z palenia papierosó</w:t>
      </w:r>
      <w:r w:rsidR="009126B5" w:rsidRPr="00224695">
        <w:rPr>
          <w:sz w:val="24"/>
          <w:szCs w:val="24"/>
        </w:rPr>
        <w:t xml:space="preserve">w – </w:t>
      </w:r>
      <w:r w:rsidR="00076A69" w:rsidRPr="00224695">
        <w:rPr>
          <w:sz w:val="24"/>
          <w:szCs w:val="24"/>
        </w:rPr>
        <w:t>57 osób (97 %), z zażywania narkotyków – 56 osób (95 %)</w:t>
      </w:r>
      <w:r w:rsidR="004B158E" w:rsidRPr="00224695">
        <w:rPr>
          <w:sz w:val="24"/>
          <w:szCs w:val="24"/>
        </w:rPr>
        <w:t xml:space="preserve">, </w:t>
      </w:r>
      <w:r w:rsidR="00A54959" w:rsidRPr="00224695">
        <w:rPr>
          <w:sz w:val="24"/>
          <w:szCs w:val="24"/>
        </w:rPr>
        <w:t xml:space="preserve"> a </w:t>
      </w:r>
      <w:r w:rsidR="002F0536">
        <w:rPr>
          <w:sz w:val="24"/>
          <w:szCs w:val="24"/>
        </w:rPr>
        <w:t>z zażywania „dopalaczy” – 53 osoby (89</w:t>
      </w:r>
      <w:r w:rsidR="004B158E" w:rsidRPr="00224695">
        <w:rPr>
          <w:sz w:val="24"/>
          <w:szCs w:val="24"/>
        </w:rPr>
        <w:t xml:space="preserve"> %)</w:t>
      </w:r>
      <w:r w:rsidR="00334C12" w:rsidRPr="00224695">
        <w:rPr>
          <w:sz w:val="24"/>
          <w:szCs w:val="24"/>
        </w:rPr>
        <w:t>.</w:t>
      </w:r>
    </w:p>
    <w:p w:rsidR="00F01D06" w:rsidRPr="00224695" w:rsidRDefault="00F01D06" w:rsidP="00F01D06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lastRenderedPageBreak/>
        <w:t>Wśród źródeł wiadomości o zagrożeniach</w:t>
      </w:r>
      <w:r w:rsidR="00946E00" w:rsidRPr="00224695">
        <w:rPr>
          <w:sz w:val="24"/>
          <w:szCs w:val="24"/>
        </w:rPr>
        <w:t xml:space="preserve"> uczniowie najczęściej wymieniali</w:t>
      </w:r>
      <w:r w:rsidRPr="00224695">
        <w:rPr>
          <w:sz w:val="24"/>
          <w:szCs w:val="24"/>
        </w:rPr>
        <w:t xml:space="preserve"> media – wskazało je 51 osób (86 %).</w:t>
      </w:r>
      <w:r w:rsidR="00111128">
        <w:rPr>
          <w:sz w:val="24"/>
          <w:szCs w:val="24"/>
        </w:rPr>
        <w:t xml:space="preserve"> Na drugim:</w:t>
      </w:r>
      <w:r w:rsidR="00111128" w:rsidRPr="00224695">
        <w:rPr>
          <w:sz w:val="24"/>
          <w:szCs w:val="24"/>
        </w:rPr>
        <w:t xml:space="preserve"> zajęcia szkoln</w:t>
      </w:r>
      <w:r w:rsidR="00111128">
        <w:rPr>
          <w:sz w:val="24"/>
          <w:szCs w:val="24"/>
        </w:rPr>
        <w:t>e – wskazane przez 42 osoby (</w:t>
      </w:r>
      <w:r w:rsidR="008039BB">
        <w:rPr>
          <w:sz w:val="24"/>
          <w:szCs w:val="24"/>
        </w:rPr>
        <w:t>71</w:t>
      </w:r>
      <w:r w:rsidR="00111128">
        <w:rPr>
          <w:sz w:val="24"/>
          <w:szCs w:val="24"/>
        </w:rPr>
        <w:t xml:space="preserve"> %</w:t>
      </w:r>
      <w:r w:rsidR="00111128" w:rsidRPr="00224695">
        <w:rPr>
          <w:sz w:val="24"/>
          <w:szCs w:val="24"/>
        </w:rPr>
        <w:t>)</w:t>
      </w:r>
      <w:r w:rsidR="00111128">
        <w:rPr>
          <w:sz w:val="24"/>
          <w:szCs w:val="24"/>
        </w:rPr>
        <w:t>.</w:t>
      </w:r>
      <w:r w:rsidR="00111128" w:rsidRPr="00224695">
        <w:rPr>
          <w:sz w:val="24"/>
          <w:szCs w:val="24"/>
        </w:rPr>
        <w:t xml:space="preserve"> </w:t>
      </w:r>
      <w:r w:rsidR="00111128">
        <w:rPr>
          <w:sz w:val="24"/>
          <w:szCs w:val="24"/>
        </w:rPr>
        <w:t>Na trzecim</w:t>
      </w:r>
      <w:r w:rsidRPr="00224695">
        <w:rPr>
          <w:sz w:val="24"/>
          <w:szCs w:val="24"/>
        </w:rPr>
        <w:t xml:space="preserve"> miejscu znaleźli się rodzice  – wymieniły ich 23 osoby (39 %).  </w:t>
      </w:r>
      <w:r w:rsidR="00111128">
        <w:rPr>
          <w:sz w:val="24"/>
          <w:szCs w:val="24"/>
        </w:rPr>
        <w:t>Na czwartym</w:t>
      </w:r>
      <w:r w:rsidRPr="00224695">
        <w:rPr>
          <w:sz w:val="24"/>
          <w:szCs w:val="24"/>
        </w:rPr>
        <w:t xml:space="preserve"> miejscu koledzy i koleżanki – wskazani przez 12 osób (20 %), </w:t>
      </w:r>
      <w:r w:rsidR="00946E00" w:rsidRPr="00224695">
        <w:rPr>
          <w:sz w:val="24"/>
          <w:szCs w:val="24"/>
        </w:rPr>
        <w:t xml:space="preserve">oraz </w:t>
      </w:r>
      <w:r w:rsidRPr="00224695">
        <w:rPr>
          <w:sz w:val="24"/>
          <w:szCs w:val="24"/>
        </w:rPr>
        <w:t xml:space="preserve"> inne źródła</w:t>
      </w:r>
      <w:r w:rsidR="00111128">
        <w:rPr>
          <w:sz w:val="24"/>
          <w:szCs w:val="24"/>
        </w:rPr>
        <w:t>,</w:t>
      </w:r>
      <w:r w:rsidRPr="00224695">
        <w:rPr>
          <w:sz w:val="24"/>
          <w:szCs w:val="24"/>
        </w:rPr>
        <w:t xml:space="preserve"> które wskazały 2 o</w:t>
      </w:r>
      <w:r w:rsidR="00111128">
        <w:rPr>
          <w:sz w:val="24"/>
          <w:szCs w:val="24"/>
        </w:rPr>
        <w:t xml:space="preserve">soby (3 </w:t>
      </w:r>
      <w:r w:rsidRPr="00224695">
        <w:rPr>
          <w:sz w:val="24"/>
          <w:szCs w:val="24"/>
        </w:rPr>
        <w:t>%).</w:t>
      </w:r>
    </w:p>
    <w:p w:rsidR="00F01D06" w:rsidRPr="00224695" w:rsidRDefault="00F01D06" w:rsidP="00F01D06">
      <w:pPr>
        <w:spacing w:after="0" w:line="440" w:lineRule="exact"/>
        <w:rPr>
          <w:sz w:val="24"/>
          <w:szCs w:val="24"/>
        </w:rPr>
      </w:pPr>
    </w:p>
    <w:p w:rsidR="00F01D06" w:rsidRPr="00224695" w:rsidRDefault="00F01D06" w:rsidP="00F01D06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Palenie papierosów zadeklarował</w:t>
      </w:r>
      <w:r w:rsidR="000269BF" w:rsidRPr="00224695">
        <w:rPr>
          <w:sz w:val="24"/>
          <w:szCs w:val="24"/>
        </w:rPr>
        <w:t>y</w:t>
      </w:r>
      <w:r w:rsidRPr="00224695">
        <w:rPr>
          <w:sz w:val="24"/>
          <w:szCs w:val="24"/>
        </w:rPr>
        <w:t xml:space="preserve"> </w:t>
      </w:r>
      <w:r w:rsidR="0071455B">
        <w:rPr>
          <w:sz w:val="24"/>
          <w:szCs w:val="24"/>
        </w:rPr>
        <w:t>3 osób (</w:t>
      </w:r>
      <w:r w:rsidR="00976CA1">
        <w:rPr>
          <w:sz w:val="24"/>
          <w:szCs w:val="24"/>
        </w:rPr>
        <w:t>5</w:t>
      </w:r>
      <w:r w:rsidRPr="00224695">
        <w:rPr>
          <w:sz w:val="24"/>
          <w:szCs w:val="24"/>
        </w:rPr>
        <w:t xml:space="preserve"> %), w tym </w:t>
      </w:r>
      <w:r w:rsidR="003A0130" w:rsidRPr="00224695">
        <w:rPr>
          <w:sz w:val="24"/>
          <w:szCs w:val="24"/>
        </w:rPr>
        <w:t>1 osoba</w:t>
      </w:r>
      <w:r w:rsidRPr="00224695">
        <w:rPr>
          <w:sz w:val="24"/>
          <w:szCs w:val="24"/>
        </w:rPr>
        <w:t xml:space="preserve"> codziennie</w:t>
      </w:r>
      <w:r w:rsidR="0071455B">
        <w:rPr>
          <w:sz w:val="24"/>
          <w:szCs w:val="24"/>
        </w:rPr>
        <w:t xml:space="preserve"> i 1</w:t>
      </w:r>
      <w:r w:rsidR="003A0130" w:rsidRPr="00224695">
        <w:rPr>
          <w:sz w:val="24"/>
          <w:szCs w:val="24"/>
        </w:rPr>
        <w:t xml:space="preserve"> osoba</w:t>
      </w:r>
      <w:r w:rsidRPr="00224695">
        <w:rPr>
          <w:sz w:val="24"/>
          <w:szCs w:val="24"/>
        </w:rPr>
        <w:t xml:space="preserve"> kilka razy w miesiącu. Jedna osoba nie podała, jak często pali papierosy.</w:t>
      </w:r>
    </w:p>
    <w:p w:rsidR="00F01D06" w:rsidRPr="00224695" w:rsidRDefault="00F01D06" w:rsidP="00F01D06">
      <w:pPr>
        <w:spacing w:after="0" w:line="440" w:lineRule="exact"/>
        <w:rPr>
          <w:sz w:val="24"/>
          <w:szCs w:val="24"/>
        </w:rPr>
      </w:pPr>
    </w:p>
    <w:p w:rsidR="00F01D06" w:rsidRPr="00224695" w:rsidRDefault="008039BB" w:rsidP="00F01D06">
      <w:pPr>
        <w:spacing w:after="0" w:line="440" w:lineRule="exact"/>
        <w:rPr>
          <w:sz w:val="24"/>
          <w:szCs w:val="24"/>
        </w:rPr>
      </w:pPr>
      <w:r>
        <w:rPr>
          <w:sz w:val="24"/>
          <w:szCs w:val="24"/>
        </w:rPr>
        <w:t>23</w:t>
      </w:r>
      <w:r w:rsidR="00F01D06" w:rsidRPr="00224695">
        <w:rPr>
          <w:sz w:val="24"/>
          <w:szCs w:val="24"/>
        </w:rPr>
        <w:t xml:space="preserve"> </w:t>
      </w:r>
      <w:r w:rsidR="00D5742E" w:rsidRPr="00224695">
        <w:rPr>
          <w:sz w:val="24"/>
          <w:szCs w:val="24"/>
        </w:rPr>
        <w:t>respondentów</w:t>
      </w:r>
      <w:r w:rsidR="00F01D06" w:rsidRPr="00224695">
        <w:rPr>
          <w:sz w:val="24"/>
          <w:szCs w:val="24"/>
        </w:rPr>
        <w:t xml:space="preserve"> (</w:t>
      </w:r>
      <w:r>
        <w:rPr>
          <w:sz w:val="24"/>
          <w:szCs w:val="24"/>
        </w:rPr>
        <w:t>39</w:t>
      </w:r>
      <w:r w:rsidR="00D5742E" w:rsidRPr="00224695">
        <w:rPr>
          <w:sz w:val="24"/>
          <w:szCs w:val="24"/>
        </w:rPr>
        <w:t xml:space="preserve"> %) przyznało</w:t>
      </w:r>
      <w:r w:rsidR="00F01D06" w:rsidRPr="00224695">
        <w:rPr>
          <w:sz w:val="24"/>
          <w:szCs w:val="24"/>
        </w:rPr>
        <w:t>, że piły alkohol. Wśród okoliczności picia alkoholu wymienil</w:t>
      </w:r>
      <w:r w:rsidR="00800D46" w:rsidRPr="00224695">
        <w:rPr>
          <w:sz w:val="24"/>
          <w:szCs w:val="24"/>
        </w:rPr>
        <w:t>i on</w:t>
      </w:r>
      <w:r w:rsidR="00F01D06" w:rsidRPr="00224695">
        <w:rPr>
          <w:sz w:val="24"/>
          <w:szCs w:val="24"/>
        </w:rPr>
        <w:t>i: Sylwestra (</w:t>
      </w:r>
      <w:r w:rsidR="00D5742E" w:rsidRPr="00224695">
        <w:rPr>
          <w:sz w:val="24"/>
          <w:szCs w:val="24"/>
        </w:rPr>
        <w:t>14</w:t>
      </w:r>
      <w:r w:rsidR="00F01D06" w:rsidRPr="00224695">
        <w:rPr>
          <w:sz w:val="24"/>
          <w:szCs w:val="24"/>
        </w:rPr>
        <w:t xml:space="preserve"> osób), </w:t>
      </w:r>
      <w:r w:rsidR="00D5742E" w:rsidRPr="00224695">
        <w:rPr>
          <w:sz w:val="24"/>
          <w:szCs w:val="24"/>
        </w:rPr>
        <w:t xml:space="preserve">imprezy </w:t>
      </w:r>
      <w:r w:rsidR="00ED1C87">
        <w:rPr>
          <w:sz w:val="24"/>
          <w:szCs w:val="24"/>
        </w:rPr>
        <w:t xml:space="preserve">rodzinne </w:t>
      </w:r>
      <w:r w:rsidR="00D5742E" w:rsidRPr="00224695">
        <w:rPr>
          <w:sz w:val="24"/>
          <w:szCs w:val="24"/>
        </w:rPr>
        <w:t>(11 osób),</w:t>
      </w:r>
      <w:r w:rsidR="00F01D06" w:rsidRPr="00224695">
        <w:rPr>
          <w:sz w:val="24"/>
          <w:szCs w:val="24"/>
        </w:rPr>
        <w:t xml:space="preserve"> spotkania z kolegami</w:t>
      </w:r>
      <w:r w:rsidR="00D5742E" w:rsidRPr="00224695">
        <w:rPr>
          <w:sz w:val="24"/>
          <w:szCs w:val="24"/>
        </w:rPr>
        <w:t xml:space="preserve"> (5 osób</w:t>
      </w:r>
      <w:r w:rsidR="00F01D06" w:rsidRPr="00224695">
        <w:rPr>
          <w:sz w:val="24"/>
          <w:szCs w:val="24"/>
        </w:rPr>
        <w:t>)</w:t>
      </w:r>
      <w:r w:rsidR="00D5742E" w:rsidRPr="00224695">
        <w:rPr>
          <w:sz w:val="24"/>
          <w:szCs w:val="24"/>
        </w:rPr>
        <w:t xml:space="preserve">, </w:t>
      </w:r>
      <w:r w:rsidR="00A15840">
        <w:rPr>
          <w:sz w:val="24"/>
          <w:szCs w:val="24"/>
        </w:rPr>
        <w:t>z rodzicami (4</w:t>
      </w:r>
      <w:r w:rsidR="00A15840" w:rsidRPr="00224695">
        <w:rPr>
          <w:sz w:val="24"/>
          <w:szCs w:val="24"/>
        </w:rPr>
        <w:t xml:space="preserve"> osoby), </w:t>
      </w:r>
      <w:r w:rsidR="00D5742E" w:rsidRPr="00224695">
        <w:rPr>
          <w:sz w:val="24"/>
          <w:szCs w:val="24"/>
        </w:rPr>
        <w:t>własne urodziny (3 osoby)</w:t>
      </w:r>
      <w:r w:rsidR="006336ED" w:rsidRPr="00224695">
        <w:rPr>
          <w:sz w:val="24"/>
          <w:szCs w:val="24"/>
        </w:rPr>
        <w:t>, na wak</w:t>
      </w:r>
      <w:r w:rsidR="00A15840">
        <w:rPr>
          <w:sz w:val="24"/>
          <w:szCs w:val="24"/>
        </w:rPr>
        <w:t xml:space="preserve">acjach (2 osoby), </w:t>
      </w:r>
      <w:r w:rsidR="00F01D06" w:rsidRPr="00224695">
        <w:rPr>
          <w:sz w:val="24"/>
          <w:szCs w:val="24"/>
        </w:rPr>
        <w:t>specjalne okazje (1 osoba)</w:t>
      </w:r>
      <w:r w:rsidR="006336ED" w:rsidRPr="00224695">
        <w:rPr>
          <w:sz w:val="24"/>
          <w:szCs w:val="24"/>
        </w:rPr>
        <w:t xml:space="preserve"> i bez okazji (1 osoba)</w:t>
      </w:r>
      <w:r w:rsidR="00F01D06" w:rsidRPr="00224695">
        <w:rPr>
          <w:sz w:val="24"/>
          <w:szCs w:val="24"/>
        </w:rPr>
        <w:t>.</w:t>
      </w:r>
    </w:p>
    <w:p w:rsidR="00F01D06" w:rsidRPr="00224695" w:rsidRDefault="00F01D06" w:rsidP="00F01D06">
      <w:pPr>
        <w:spacing w:after="0" w:line="440" w:lineRule="exact"/>
        <w:rPr>
          <w:sz w:val="24"/>
          <w:szCs w:val="24"/>
        </w:rPr>
      </w:pPr>
    </w:p>
    <w:p w:rsidR="00F01D06" w:rsidRPr="00224695" w:rsidRDefault="00A15840" w:rsidP="00F01D06">
      <w:pPr>
        <w:spacing w:after="0" w:line="44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="00F340FD" w:rsidRPr="00224695">
        <w:rPr>
          <w:sz w:val="24"/>
          <w:szCs w:val="24"/>
        </w:rPr>
        <w:t xml:space="preserve"> osoby</w:t>
      </w:r>
      <w:r w:rsidR="00F01D06" w:rsidRPr="00224695">
        <w:rPr>
          <w:sz w:val="24"/>
          <w:szCs w:val="24"/>
        </w:rPr>
        <w:t xml:space="preserve"> (7 %) zadeklarowało kontakt z narkotykami. Wskazane okoliczności</w:t>
      </w:r>
      <w:r w:rsidR="00F340FD" w:rsidRPr="00224695">
        <w:rPr>
          <w:sz w:val="24"/>
          <w:szCs w:val="24"/>
        </w:rPr>
        <w:t xml:space="preserve"> to impreza</w:t>
      </w:r>
      <w:r>
        <w:rPr>
          <w:sz w:val="24"/>
          <w:szCs w:val="24"/>
        </w:rPr>
        <w:t>.</w:t>
      </w:r>
      <w:r w:rsidR="00F340FD" w:rsidRPr="002246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01D06" w:rsidRPr="00224695" w:rsidRDefault="00F01D06" w:rsidP="00F01D06">
      <w:pPr>
        <w:spacing w:after="0" w:line="440" w:lineRule="exact"/>
        <w:rPr>
          <w:sz w:val="24"/>
          <w:szCs w:val="24"/>
        </w:rPr>
      </w:pPr>
    </w:p>
    <w:p w:rsidR="00B76794" w:rsidRPr="00224695" w:rsidRDefault="004A0F98" w:rsidP="001130F5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Nikt z</w:t>
      </w:r>
      <w:r w:rsidR="00D46660" w:rsidRPr="00224695">
        <w:rPr>
          <w:sz w:val="24"/>
          <w:szCs w:val="24"/>
        </w:rPr>
        <w:t xml:space="preserve"> uczniów</w:t>
      </w:r>
      <w:r w:rsidRPr="00224695">
        <w:rPr>
          <w:sz w:val="24"/>
          <w:szCs w:val="24"/>
        </w:rPr>
        <w:t xml:space="preserve"> klas trzecich nie zadeklarował kontaktu z dopalaczami.</w:t>
      </w:r>
    </w:p>
    <w:p w:rsidR="00E65C0D" w:rsidRPr="00224695" w:rsidRDefault="00E65C0D" w:rsidP="001130F5">
      <w:pPr>
        <w:spacing w:after="0" w:line="440" w:lineRule="exact"/>
        <w:rPr>
          <w:sz w:val="24"/>
          <w:szCs w:val="24"/>
        </w:rPr>
      </w:pPr>
    </w:p>
    <w:p w:rsidR="00E65C0D" w:rsidRPr="00224695" w:rsidRDefault="00E65C0D" w:rsidP="001130F5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W tabel</w:t>
      </w:r>
      <w:r w:rsidR="00E50DB8" w:rsidRPr="00224695">
        <w:rPr>
          <w:sz w:val="24"/>
          <w:szCs w:val="24"/>
        </w:rPr>
        <w:t>i</w:t>
      </w:r>
      <w:r w:rsidRPr="00224695">
        <w:rPr>
          <w:sz w:val="24"/>
          <w:szCs w:val="24"/>
        </w:rPr>
        <w:t xml:space="preserve"> 2 przedstawiono dane na temat znajomości</w:t>
      </w:r>
      <w:r w:rsidR="00E50DB8" w:rsidRPr="00224695">
        <w:rPr>
          <w:sz w:val="24"/>
          <w:szCs w:val="24"/>
        </w:rPr>
        <w:t xml:space="preserve"> zagrożeń przez uczniów klas drugich i trzecich oraz ogółem przez uczniów obu tych klas.</w:t>
      </w:r>
    </w:p>
    <w:p w:rsidR="0073524B" w:rsidRPr="00224695" w:rsidRDefault="0073524B" w:rsidP="001130F5">
      <w:pPr>
        <w:spacing w:after="0" w:line="440" w:lineRule="exact"/>
        <w:rPr>
          <w:sz w:val="24"/>
          <w:szCs w:val="24"/>
        </w:rPr>
      </w:pPr>
    </w:p>
    <w:p w:rsidR="00B76794" w:rsidRPr="00224695" w:rsidRDefault="0073524B" w:rsidP="001130F5">
      <w:pPr>
        <w:spacing w:after="0" w:line="440" w:lineRule="exact"/>
        <w:rPr>
          <w:b/>
          <w:sz w:val="24"/>
          <w:szCs w:val="24"/>
        </w:rPr>
      </w:pPr>
      <w:r w:rsidRPr="00224695">
        <w:rPr>
          <w:b/>
          <w:sz w:val="24"/>
          <w:szCs w:val="24"/>
        </w:rPr>
        <w:t xml:space="preserve">Tabela 2. Znajomość zagrożeń płynących z </w:t>
      </w:r>
      <w:r w:rsidR="00732914" w:rsidRPr="00224695">
        <w:rPr>
          <w:b/>
          <w:sz w:val="24"/>
          <w:szCs w:val="24"/>
        </w:rPr>
        <w:t>substancji uzależniających</w:t>
      </w:r>
      <w:r w:rsidR="004902F5" w:rsidRPr="00224695">
        <w:rPr>
          <w:b/>
          <w:sz w:val="24"/>
          <w:szCs w:val="24"/>
        </w:rPr>
        <w:t>. Liczba i odsetek uczniów</w:t>
      </w:r>
    </w:p>
    <w:tbl>
      <w:tblPr>
        <w:tblStyle w:val="Tabela-Siatka"/>
        <w:tblW w:w="0" w:type="auto"/>
        <w:tblLook w:val="04A0"/>
      </w:tblPr>
      <w:tblGrid>
        <w:gridCol w:w="3070"/>
        <w:gridCol w:w="767"/>
        <w:gridCol w:w="768"/>
        <w:gridCol w:w="768"/>
        <w:gridCol w:w="768"/>
        <w:gridCol w:w="767"/>
        <w:gridCol w:w="768"/>
        <w:gridCol w:w="768"/>
        <w:gridCol w:w="818"/>
      </w:tblGrid>
      <w:tr w:rsidR="004304FB" w:rsidRPr="00224695" w:rsidTr="003A6160">
        <w:trPr>
          <w:trHeight w:val="567"/>
        </w:trPr>
        <w:tc>
          <w:tcPr>
            <w:tcW w:w="3070" w:type="dxa"/>
          </w:tcPr>
          <w:p w:rsidR="004304FB" w:rsidRPr="00224695" w:rsidRDefault="000241DF" w:rsidP="00BB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 zagrożeń  wynikających z używania:</w:t>
            </w:r>
          </w:p>
        </w:tc>
        <w:tc>
          <w:tcPr>
            <w:tcW w:w="1535" w:type="dxa"/>
            <w:gridSpan w:val="2"/>
          </w:tcPr>
          <w:p w:rsidR="004304FB" w:rsidRPr="000241DF" w:rsidRDefault="000241DF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304FB" w:rsidRPr="000241DF">
              <w:rPr>
                <w:sz w:val="24"/>
                <w:szCs w:val="24"/>
              </w:rPr>
              <w:t>lkohol</w:t>
            </w:r>
            <w:r w:rsidRPr="000241DF">
              <w:rPr>
                <w:sz w:val="24"/>
                <w:szCs w:val="24"/>
              </w:rPr>
              <w:t>u</w:t>
            </w:r>
          </w:p>
        </w:tc>
        <w:tc>
          <w:tcPr>
            <w:tcW w:w="1536" w:type="dxa"/>
            <w:gridSpan w:val="2"/>
          </w:tcPr>
          <w:p w:rsidR="004304FB" w:rsidRPr="000241DF" w:rsidRDefault="000241DF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304FB" w:rsidRPr="000241DF">
              <w:rPr>
                <w:sz w:val="24"/>
                <w:szCs w:val="24"/>
              </w:rPr>
              <w:t>apieros</w:t>
            </w:r>
            <w:r w:rsidRPr="000241DF">
              <w:rPr>
                <w:sz w:val="24"/>
                <w:szCs w:val="24"/>
              </w:rPr>
              <w:t>ów</w:t>
            </w:r>
          </w:p>
        </w:tc>
        <w:tc>
          <w:tcPr>
            <w:tcW w:w="1535" w:type="dxa"/>
            <w:gridSpan w:val="2"/>
          </w:tcPr>
          <w:p w:rsidR="004304FB" w:rsidRPr="000241DF" w:rsidRDefault="000241DF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304FB" w:rsidRPr="000241DF">
              <w:rPr>
                <w:sz w:val="24"/>
                <w:szCs w:val="24"/>
              </w:rPr>
              <w:t>arkotyk</w:t>
            </w:r>
            <w:r w:rsidRPr="000241DF">
              <w:rPr>
                <w:sz w:val="24"/>
                <w:szCs w:val="24"/>
              </w:rPr>
              <w:t>ów</w:t>
            </w:r>
          </w:p>
        </w:tc>
        <w:tc>
          <w:tcPr>
            <w:tcW w:w="1536" w:type="dxa"/>
            <w:gridSpan w:val="2"/>
          </w:tcPr>
          <w:p w:rsidR="004304FB" w:rsidRPr="000241DF" w:rsidRDefault="000241DF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</w:t>
            </w:r>
            <w:r w:rsidRPr="000241DF">
              <w:rPr>
                <w:sz w:val="24"/>
                <w:szCs w:val="24"/>
              </w:rPr>
              <w:t>opalaczy</w:t>
            </w:r>
            <w:r w:rsidR="004304FB" w:rsidRPr="000241DF">
              <w:rPr>
                <w:sz w:val="24"/>
                <w:szCs w:val="24"/>
              </w:rPr>
              <w:t>”</w:t>
            </w:r>
          </w:p>
        </w:tc>
      </w:tr>
      <w:tr w:rsidR="00967BF0" w:rsidRPr="00224695" w:rsidTr="0024639E">
        <w:trPr>
          <w:trHeight w:val="567"/>
        </w:trPr>
        <w:tc>
          <w:tcPr>
            <w:tcW w:w="3070" w:type="dxa"/>
          </w:tcPr>
          <w:p w:rsidR="00967BF0" w:rsidRPr="00224695" w:rsidRDefault="00967BF0" w:rsidP="0073524B">
            <w:pPr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Klasy drugie</w:t>
            </w:r>
          </w:p>
        </w:tc>
        <w:tc>
          <w:tcPr>
            <w:tcW w:w="767" w:type="dxa"/>
          </w:tcPr>
          <w:p w:rsidR="00967BF0" w:rsidRPr="00224695" w:rsidRDefault="00967BF0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74</w:t>
            </w:r>
          </w:p>
        </w:tc>
        <w:tc>
          <w:tcPr>
            <w:tcW w:w="768" w:type="dxa"/>
          </w:tcPr>
          <w:p w:rsidR="00967BF0" w:rsidRPr="00224695" w:rsidRDefault="00967BF0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97 %</w:t>
            </w:r>
          </w:p>
        </w:tc>
        <w:tc>
          <w:tcPr>
            <w:tcW w:w="768" w:type="dxa"/>
          </w:tcPr>
          <w:p w:rsidR="00967BF0" w:rsidRPr="00224695" w:rsidRDefault="00967BF0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74</w:t>
            </w:r>
          </w:p>
        </w:tc>
        <w:tc>
          <w:tcPr>
            <w:tcW w:w="768" w:type="dxa"/>
          </w:tcPr>
          <w:p w:rsidR="00967BF0" w:rsidRPr="00224695" w:rsidRDefault="00967BF0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97 %</w:t>
            </w:r>
          </w:p>
        </w:tc>
        <w:tc>
          <w:tcPr>
            <w:tcW w:w="767" w:type="dxa"/>
          </w:tcPr>
          <w:p w:rsidR="00967BF0" w:rsidRPr="00224695" w:rsidRDefault="00967BF0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71</w:t>
            </w:r>
          </w:p>
        </w:tc>
        <w:tc>
          <w:tcPr>
            <w:tcW w:w="768" w:type="dxa"/>
          </w:tcPr>
          <w:p w:rsidR="00967BF0" w:rsidRPr="00224695" w:rsidRDefault="00967BF0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93 %</w:t>
            </w:r>
          </w:p>
        </w:tc>
        <w:tc>
          <w:tcPr>
            <w:tcW w:w="768" w:type="dxa"/>
          </w:tcPr>
          <w:p w:rsidR="00967BF0" w:rsidRPr="00224695" w:rsidRDefault="002B5EDC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68" w:type="dxa"/>
          </w:tcPr>
          <w:p w:rsidR="00967BF0" w:rsidRPr="00224695" w:rsidRDefault="002B5EDC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967BF0" w:rsidRPr="00224695">
              <w:rPr>
                <w:sz w:val="24"/>
                <w:szCs w:val="24"/>
              </w:rPr>
              <w:t xml:space="preserve"> %</w:t>
            </w:r>
          </w:p>
        </w:tc>
      </w:tr>
      <w:tr w:rsidR="004902F5" w:rsidRPr="00224695" w:rsidTr="0024639E">
        <w:trPr>
          <w:trHeight w:val="567"/>
        </w:trPr>
        <w:tc>
          <w:tcPr>
            <w:tcW w:w="3070" w:type="dxa"/>
          </w:tcPr>
          <w:p w:rsidR="004902F5" w:rsidRPr="00224695" w:rsidRDefault="004902F5" w:rsidP="0073524B">
            <w:pPr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Klasy trzecie</w:t>
            </w:r>
          </w:p>
        </w:tc>
        <w:tc>
          <w:tcPr>
            <w:tcW w:w="767" w:type="dxa"/>
          </w:tcPr>
          <w:p w:rsidR="004902F5" w:rsidRPr="00224695" w:rsidRDefault="00AD6033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55</w:t>
            </w:r>
          </w:p>
        </w:tc>
        <w:tc>
          <w:tcPr>
            <w:tcW w:w="768" w:type="dxa"/>
          </w:tcPr>
          <w:p w:rsidR="004902F5" w:rsidRPr="00224695" w:rsidRDefault="00AD6033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93 %</w:t>
            </w:r>
          </w:p>
        </w:tc>
        <w:tc>
          <w:tcPr>
            <w:tcW w:w="768" w:type="dxa"/>
          </w:tcPr>
          <w:p w:rsidR="004902F5" w:rsidRPr="00224695" w:rsidRDefault="00AD6033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57</w:t>
            </w:r>
          </w:p>
        </w:tc>
        <w:tc>
          <w:tcPr>
            <w:tcW w:w="768" w:type="dxa"/>
          </w:tcPr>
          <w:p w:rsidR="004902F5" w:rsidRPr="00224695" w:rsidRDefault="00AD6033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97 %</w:t>
            </w:r>
          </w:p>
        </w:tc>
        <w:tc>
          <w:tcPr>
            <w:tcW w:w="767" w:type="dxa"/>
          </w:tcPr>
          <w:p w:rsidR="004902F5" w:rsidRPr="00224695" w:rsidRDefault="00AD6033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56</w:t>
            </w:r>
          </w:p>
        </w:tc>
        <w:tc>
          <w:tcPr>
            <w:tcW w:w="768" w:type="dxa"/>
          </w:tcPr>
          <w:p w:rsidR="004902F5" w:rsidRPr="00224695" w:rsidRDefault="00AD6033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95 %</w:t>
            </w:r>
          </w:p>
        </w:tc>
        <w:tc>
          <w:tcPr>
            <w:tcW w:w="768" w:type="dxa"/>
          </w:tcPr>
          <w:p w:rsidR="004902F5" w:rsidRPr="00224695" w:rsidRDefault="002B5EDC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68" w:type="dxa"/>
          </w:tcPr>
          <w:p w:rsidR="004902F5" w:rsidRPr="00224695" w:rsidRDefault="002B5EDC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AD6033" w:rsidRPr="00224695">
              <w:rPr>
                <w:sz w:val="24"/>
                <w:szCs w:val="24"/>
              </w:rPr>
              <w:t xml:space="preserve"> %</w:t>
            </w:r>
          </w:p>
        </w:tc>
      </w:tr>
      <w:tr w:rsidR="004902F5" w:rsidRPr="00224695" w:rsidTr="0024639E">
        <w:trPr>
          <w:trHeight w:val="567"/>
        </w:trPr>
        <w:tc>
          <w:tcPr>
            <w:tcW w:w="3070" w:type="dxa"/>
          </w:tcPr>
          <w:p w:rsidR="004902F5" w:rsidRPr="00224695" w:rsidRDefault="004902F5" w:rsidP="00BB633E">
            <w:pPr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767" w:type="dxa"/>
          </w:tcPr>
          <w:p w:rsidR="004902F5" w:rsidRPr="00224695" w:rsidRDefault="005D4ED0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768" w:type="dxa"/>
          </w:tcPr>
          <w:p w:rsidR="004902F5" w:rsidRPr="00224695" w:rsidRDefault="007B3150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95 %</w:t>
            </w:r>
          </w:p>
        </w:tc>
        <w:tc>
          <w:tcPr>
            <w:tcW w:w="768" w:type="dxa"/>
          </w:tcPr>
          <w:p w:rsidR="004902F5" w:rsidRPr="00224695" w:rsidRDefault="005D4ED0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768" w:type="dxa"/>
          </w:tcPr>
          <w:p w:rsidR="004902F5" w:rsidRPr="00224695" w:rsidRDefault="007B3150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97 %</w:t>
            </w:r>
          </w:p>
        </w:tc>
        <w:tc>
          <w:tcPr>
            <w:tcW w:w="767" w:type="dxa"/>
          </w:tcPr>
          <w:p w:rsidR="004902F5" w:rsidRPr="00224695" w:rsidRDefault="00A67D97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768" w:type="dxa"/>
          </w:tcPr>
          <w:p w:rsidR="004902F5" w:rsidRPr="00224695" w:rsidRDefault="007B3150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94 %</w:t>
            </w:r>
          </w:p>
        </w:tc>
        <w:tc>
          <w:tcPr>
            <w:tcW w:w="768" w:type="dxa"/>
          </w:tcPr>
          <w:p w:rsidR="004902F5" w:rsidRPr="00224695" w:rsidRDefault="002B5EDC" w:rsidP="00BB6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68" w:type="dxa"/>
          </w:tcPr>
          <w:p w:rsidR="004902F5" w:rsidRPr="00224695" w:rsidRDefault="002B5EDC" w:rsidP="00BB6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7B3150" w:rsidRPr="00224695">
              <w:rPr>
                <w:b/>
                <w:sz w:val="24"/>
                <w:szCs w:val="24"/>
              </w:rPr>
              <w:t>,5%</w:t>
            </w:r>
          </w:p>
        </w:tc>
      </w:tr>
    </w:tbl>
    <w:p w:rsidR="00B76794" w:rsidRPr="00224695" w:rsidRDefault="00B76794" w:rsidP="001130F5">
      <w:pPr>
        <w:spacing w:after="0" w:line="440" w:lineRule="exact"/>
        <w:rPr>
          <w:sz w:val="24"/>
          <w:szCs w:val="24"/>
        </w:rPr>
      </w:pPr>
    </w:p>
    <w:p w:rsidR="00B76794" w:rsidRPr="00224695" w:rsidRDefault="00AA4653" w:rsidP="001130F5">
      <w:pPr>
        <w:spacing w:after="0"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W tabeli 3 przedstawiono dane na temat korzystania z substancji uzależniających przez uczniów klas drugich i trzecich.</w:t>
      </w:r>
    </w:p>
    <w:p w:rsidR="00AA4653" w:rsidRPr="00224695" w:rsidRDefault="00AA4653" w:rsidP="001130F5">
      <w:pPr>
        <w:spacing w:after="0" w:line="440" w:lineRule="exact"/>
        <w:rPr>
          <w:sz w:val="24"/>
          <w:szCs w:val="24"/>
        </w:rPr>
      </w:pPr>
    </w:p>
    <w:p w:rsidR="00AE0EEF" w:rsidRPr="00224695" w:rsidRDefault="00976CA1" w:rsidP="001130F5">
      <w:pPr>
        <w:spacing w:after="0" w:line="4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Tabela 3. Kontakt </w:t>
      </w:r>
      <w:r w:rsidR="00AE0EEF" w:rsidRPr="00224695">
        <w:rPr>
          <w:b/>
          <w:sz w:val="24"/>
          <w:szCs w:val="24"/>
        </w:rPr>
        <w:t xml:space="preserve"> z </w:t>
      </w:r>
      <w:r>
        <w:rPr>
          <w:b/>
          <w:sz w:val="24"/>
          <w:szCs w:val="24"/>
        </w:rPr>
        <w:t>substancjami uzależniającymi</w:t>
      </w:r>
      <w:r w:rsidR="00AE0EEF" w:rsidRPr="00224695">
        <w:rPr>
          <w:b/>
          <w:sz w:val="24"/>
          <w:szCs w:val="24"/>
        </w:rPr>
        <w:t>. Liczba i odsetek uczniów.</w:t>
      </w:r>
    </w:p>
    <w:tbl>
      <w:tblPr>
        <w:tblStyle w:val="Tabela-Siatka"/>
        <w:tblW w:w="0" w:type="auto"/>
        <w:tblLook w:val="04A0"/>
      </w:tblPr>
      <w:tblGrid>
        <w:gridCol w:w="3040"/>
        <w:gridCol w:w="765"/>
        <w:gridCol w:w="765"/>
        <w:gridCol w:w="767"/>
        <w:gridCol w:w="767"/>
        <w:gridCol w:w="767"/>
        <w:gridCol w:w="767"/>
        <w:gridCol w:w="768"/>
        <w:gridCol w:w="882"/>
      </w:tblGrid>
      <w:tr w:rsidR="00A41762" w:rsidRPr="00224695" w:rsidTr="002A6E94">
        <w:trPr>
          <w:trHeight w:val="567"/>
        </w:trPr>
        <w:tc>
          <w:tcPr>
            <w:tcW w:w="3070" w:type="dxa"/>
          </w:tcPr>
          <w:p w:rsidR="00A41762" w:rsidRPr="00224695" w:rsidRDefault="000241DF" w:rsidP="00BB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z:</w:t>
            </w:r>
          </w:p>
        </w:tc>
        <w:tc>
          <w:tcPr>
            <w:tcW w:w="1535" w:type="dxa"/>
            <w:gridSpan w:val="2"/>
          </w:tcPr>
          <w:p w:rsidR="00A41762" w:rsidRPr="000241DF" w:rsidRDefault="000241DF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41762" w:rsidRPr="000241DF">
              <w:rPr>
                <w:sz w:val="24"/>
                <w:szCs w:val="24"/>
              </w:rPr>
              <w:t>lkohol</w:t>
            </w:r>
            <w:r>
              <w:rPr>
                <w:sz w:val="24"/>
                <w:szCs w:val="24"/>
              </w:rPr>
              <w:t>em</w:t>
            </w:r>
          </w:p>
        </w:tc>
        <w:tc>
          <w:tcPr>
            <w:tcW w:w="1536" w:type="dxa"/>
            <w:gridSpan w:val="2"/>
          </w:tcPr>
          <w:p w:rsidR="00A41762" w:rsidRPr="000241DF" w:rsidRDefault="000241DF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41762" w:rsidRPr="000241DF">
              <w:rPr>
                <w:sz w:val="24"/>
                <w:szCs w:val="24"/>
              </w:rPr>
              <w:t>apieros</w:t>
            </w:r>
            <w:r>
              <w:rPr>
                <w:sz w:val="24"/>
                <w:szCs w:val="24"/>
              </w:rPr>
              <w:t>ami</w:t>
            </w:r>
          </w:p>
        </w:tc>
        <w:tc>
          <w:tcPr>
            <w:tcW w:w="1535" w:type="dxa"/>
            <w:gridSpan w:val="2"/>
          </w:tcPr>
          <w:p w:rsidR="00A41762" w:rsidRPr="000241DF" w:rsidRDefault="000241DF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41E33" w:rsidRPr="000241DF">
              <w:rPr>
                <w:sz w:val="24"/>
                <w:szCs w:val="24"/>
              </w:rPr>
              <w:t>a</w:t>
            </w:r>
            <w:r w:rsidR="00A41762" w:rsidRPr="000241DF">
              <w:rPr>
                <w:sz w:val="24"/>
                <w:szCs w:val="24"/>
              </w:rPr>
              <w:t>rkotyk</w:t>
            </w:r>
            <w:r>
              <w:rPr>
                <w:sz w:val="24"/>
                <w:szCs w:val="24"/>
              </w:rPr>
              <w:t>ami</w:t>
            </w:r>
          </w:p>
        </w:tc>
        <w:tc>
          <w:tcPr>
            <w:tcW w:w="1536" w:type="dxa"/>
            <w:gridSpan w:val="2"/>
          </w:tcPr>
          <w:p w:rsidR="00A41762" w:rsidRPr="000241DF" w:rsidRDefault="000241DF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„dopalaczami</w:t>
            </w:r>
            <w:r w:rsidR="00A41762" w:rsidRPr="000241DF">
              <w:rPr>
                <w:sz w:val="24"/>
                <w:szCs w:val="24"/>
              </w:rPr>
              <w:t>”</w:t>
            </w:r>
          </w:p>
        </w:tc>
      </w:tr>
      <w:tr w:rsidR="00441E33" w:rsidRPr="00224695" w:rsidTr="00027307">
        <w:trPr>
          <w:trHeight w:val="567"/>
        </w:trPr>
        <w:tc>
          <w:tcPr>
            <w:tcW w:w="3070" w:type="dxa"/>
          </w:tcPr>
          <w:p w:rsidR="00441E33" w:rsidRPr="00224695" w:rsidRDefault="00441E33" w:rsidP="00FB37F2">
            <w:pPr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Klasy drugie</w:t>
            </w:r>
          </w:p>
        </w:tc>
        <w:tc>
          <w:tcPr>
            <w:tcW w:w="767" w:type="dxa"/>
          </w:tcPr>
          <w:p w:rsidR="00441E33" w:rsidRPr="00224695" w:rsidRDefault="00441E33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22</w:t>
            </w:r>
          </w:p>
        </w:tc>
        <w:tc>
          <w:tcPr>
            <w:tcW w:w="768" w:type="dxa"/>
          </w:tcPr>
          <w:p w:rsidR="00441E33" w:rsidRPr="00224695" w:rsidRDefault="00441E33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29 %</w:t>
            </w:r>
          </w:p>
        </w:tc>
        <w:tc>
          <w:tcPr>
            <w:tcW w:w="768" w:type="dxa"/>
          </w:tcPr>
          <w:p w:rsidR="00441E33" w:rsidRPr="00224695" w:rsidRDefault="00441E33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441E33" w:rsidRPr="00224695" w:rsidRDefault="00441E33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7 %</w:t>
            </w:r>
          </w:p>
        </w:tc>
        <w:tc>
          <w:tcPr>
            <w:tcW w:w="767" w:type="dxa"/>
          </w:tcPr>
          <w:p w:rsidR="00441E33" w:rsidRPr="00224695" w:rsidRDefault="00A15840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441E33" w:rsidRPr="00224695" w:rsidRDefault="00A15840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  <w:r w:rsidR="00441E33" w:rsidRPr="0022469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768" w:type="dxa"/>
          </w:tcPr>
          <w:p w:rsidR="00441E33" w:rsidRPr="00224695" w:rsidRDefault="00441E33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441E33" w:rsidRPr="00224695" w:rsidRDefault="00441E33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3 %</w:t>
            </w:r>
          </w:p>
        </w:tc>
      </w:tr>
      <w:tr w:rsidR="005F6A02" w:rsidRPr="00224695" w:rsidTr="00027307">
        <w:trPr>
          <w:trHeight w:val="567"/>
        </w:trPr>
        <w:tc>
          <w:tcPr>
            <w:tcW w:w="3070" w:type="dxa"/>
          </w:tcPr>
          <w:p w:rsidR="005F6A02" w:rsidRPr="00224695" w:rsidRDefault="005F6A02" w:rsidP="00FB37F2">
            <w:pPr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Klasy trzecie</w:t>
            </w:r>
          </w:p>
        </w:tc>
        <w:tc>
          <w:tcPr>
            <w:tcW w:w="767" w:type="dxa"/>
          </w:tcPr>
          <w:p w:rsidR="005F6A02" w:rsidRPr="00224695" w:rsidRDefault="005F6A02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2</w:t>
            </w:r>
            <w:r w:rsidR="008039BB"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5F6A02" w:rsidRPr="00224695" w:rsidRDefault="008039BB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5F6A02" w:rsidRPr="0022469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768" w:type="dxa"/>
          </w:tcPr>
          <w:p w:rsidR="005F6A02" w:rsidRPr="00224695" w:rsidRDefault="0071455B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5F6A02" w:rsidRPr="00224695" w:rsidRDefault="0071455B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6CA1">
              <w:rPr>
                <w:sz w:val="24"/>
                <w:szCs w:val="24"/>
              </w:rPr>
              <w:t>5</w:t>
            </w:r>
            <w:r w:rsidR="005F6A02" w:rsidRPr="00224695">
              <w:rPr>
                <w:sz w:val="24"/>
                <w:szCs w:val="24"/>
              </w:rPr>
              <w:t>%</w:t>
            </w:r>
          </w:p>
        </w:tc>
        <w:tc>
          <w:tcPr>
            <w:tcW w:w="767" w:type="dxa"/>
          </w:tcPr>
          <w:p w:rsidR="005F6A02" w:rsidRPr="00224695" w:rsidRDefault="00A15840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5F6A02" w:rsidRPr="00224695" w:rsidRDefault="00A15840" w:rsidP="00BB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="00950802" w:rsidRPr="0022469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768" w:type="dxa"/>
          </w:tcPr>
          <w:p w:rsidR="005F6A02" w:rsidRPr="00224695" w:rsidRDefault="00950802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5F6A02" w:rsidRPr="00224695" w:rsidRDefault="00950802" w:rsidP="00BB633E">
            <w:pPr>
              <w:jc w:val="center"/>
              <w:rPr>
                <w:sz w:val="24"/>
                <w:szCs w:val="24"/>
              </w:rPr>
            </w:pPr>
            <w:r w:rsidRPr="00224695">
              <w:rPr>
                <w:sz w:val="24"/>
                <w:szCs w:val="24"/>
              </w:rPr>
              <w:t>0 %</w:t>
            </w:r>
          </w:p>
        </w:tc>
      </w:tr>
      <w:tr w:rsidR="009F33F6" w:rsidRPr="00224695" w:rsidTr="00027307">
        <w:trPr>
          <w:trHeight w:val="567"/>
        </w:trPr>
        <w:tc>
          <w:tcPr>
            <w:tcW w:w="3070" w:type="dxa"/>
          </w:tcPr>
          <w:p w:rsidR="009F33F6" w:rsidRPr="00224695" w:rsidRDefault="009F33F6" w:rsidP="00BB633E">
            <w:pPr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767" w:type="dxa"/>
          </w:tcPr>
          <w:p w:rsidR="009F33F6" w:rsidRPr="00224695" w:rsidRDefault="0035376F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4</w:t>
            </w:r>
            <w:r w:rsidR="008039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9F33F6" w:rsidRPr="00224695" w:rsidRDefault="008039BB" w:rsidP="00BB6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35376F" w:rsidRPr="00224695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68" w:type="dxa"/>
          </w:tcPr>
          <w:p w:rsidR="009F33F6" w:rsidRPr="00224695" w:rsidRDefault="0071455B" w:rsidP="00EF5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8" w:type="dxa"/>
          </w:tcPr>
          <w:p w:rsidR="009F33F6" w:rsidRPr="00224695" w:rsidRDefault="0071455B" w:rsidP="00BB6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F5876" w:rsidRPr="00224695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67" w:type="dxa"/>
          </w:tcPr>
          <w:p w:rsidR="009F33F6" w:rsidRPr="00224695" w:rsidRDefault="00976CA1" w:rsidP="00BB6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9F33F6" w:rsidRPr="00224695" w:rsidRDefault="00A15840" w:rsidP="00BB6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  <w:r w:rsidR="00A9318E" w:rsidRPr="00224695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68" w:type="dxa"/>
          </w:tcPr>
          <w:p w:rsidR="009F33F6" w:rsidRPr="00224695" w:rsidRDefault="00950802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9F33F6" w:rsidRPr="00224695" w:rsidRDefault="00950802" w:rsidP="00BB633E">
            <w:pPr>
              <w:jc w:val="center"/>
              <w:rPr>
                <w:b/>
                <w:sz w:val="24"/>
                <w:szCs w:val="24"/>
              </w:rPr>
            </w:pPr>
            <w:r w:rsidRPr="00224695">
              <w:rPr>
                <w:b/>
                <w:sz w:val="24"/>
                <w:szCs w:val="24"/>
              </w:rPr>
              <w:t>1,5</w:t>
            </w:r>
            <w:r w:rsidR="00A218C5" w:rsidRPr="00224695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71455B" w:rsidRDefault="0071455B" w:rsidP="001130F5">
      <w:pPr>
        <w:spacing w:after="0" w:line="440" w:lineRule="exact"/>
        <w:rPr>
          <w:sz w:val="24"/>
          <w:szCs w:val="24"/>
        </w:rPr>
      </w:pPr>
    </w:p>
    <w:p w:rsidR="0071455B" w:rsidRPr="00224695" w:rsidRDefault="0071455B" w:rsidP="001130F5">
      <w:pPr>
        <w:spacing w:after="0" w:line="440" w:lineRule="exact"/>
        <w:rPr>
          <w:sz w:val="24"/>
          <w:szCs w:val="24"/>
        </w:rPr>
      </w:pPr>
    </w:p>
    <w:p w:rsidR="00AE0EEF" w:rsidRPr="00224695" w:rsidRDefault="00AE0EEF" w:rsidP="001130F5">
      <w:pPr>
        <w:spacing w:after="0" w:line="440" w:lineRule="exact"/>
        <w:rPr>
          <w:sz w:val="24"/>
          <w:szCs w:val="24"/>
        </w:rPr>
      </w:pPr>
    </w:p>
    <w:p w:rsidR="00AE0EEF" w:rsidRPr="00224695" w:rsidRDefault="00F837BB" w:rsidP="001130F5">
      <w:pPr>
        <w:spacing w:after="0" w:line="440" w:lineRule="exact"/>
        <w:rPr>
          <w:sz w:val="24"/>
          <w:szCs w:val="24"/>
          <w:u w:val="single"/>
        </w:rPr>
      </w:pPr>
      <w:r w:rsidRPr="00224695">
        <w:rPr>
          <w:sz w:val="24"/>
          <w:szCs w:val="24"/>
          <w:u w:val="single"/>
        </w:rPr>
        <w:t>Omówienie wyników. Ewaluacja skuteczności szko</w:t>
      </w:r>
      <w:r w:rsidR="00E6760B" w:rsidRPr="00224695">
        <w:rPr>
          <w:sz w:val="24"/>
          <w:szCs w:val="24"/>
          <w:u w:val="single"/>
        </w:rPr>
        <w:t>lnego programu profilaktycznego</w:t>
      </w:r>
    </w:p>
    <w:p w:rsidR="001130F5" w:rsidRPr="00224695" w:rsidRDefault="007E10A3" w:rsidP="00E048C2">
      <w:pPr>
        <w:spacing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 xml:space="preserve">W wyniku przeprowadzonego ewaluacyjnego badania ankietowego </w:t>
      </w:r>
      <w:r w:rsidR="00791229" w:rsidRPr="00224695">
        <w:rPr>
          <w:sz w:val="24"/>
          <w:szCs w:val="24"/>
        </w:rPr>
        <w:t xml:space="preserve">dokonano wstępnej oceny </w:t>
      </w:r>
      <w:r w:rsidRPr="00224695">
        <w:rPr>
          <w:sz w:val="24"/>
          <w:szCs w:val="24"/>
        </w:rPr>
        <w:t xml:space="preserve"> </w:t>
      </w:r>
      <w:r w:rsidR="00791229" w:rsidRPr="00224695">
        <w:rPr>
          <w:sz w:val="24"/>
          <w:szCs w:val="24"/>
        </w:rPr>
        <w:t xml:space="preserve">skuteczności szkolnego programu profilaktycznego wprowadzonego </w:t>
      </w:r>
      <w:r w:rsidRPr="00224695">
        <w:rPr>
          <w:sz w:val="24"/>
          <w:szCs w:val="24"/>
        </w:rPr>
        <w:t>Gimnazjum nr 121 w Warszawie.</w:t>
      </w:r>
    </w:p>
    <w:p w:rsidR="00C102B1" w:rsidRPr="00224695" w:rsidRDefault="00C102B1" w:rsidP="00E048C2">
      <w:pPr>
        <w:spacing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Wzrosła liczba uczniów, oceniających poziom poczucia bezpieczeństwa jako średni ( „raczej tak”) przy jednoczesnym wzroście liczby uczniów deklarujących brak poczucia bezpieczeństwa („nie” i „raczej nie”)</w:t>
      </w:r>
      <w:r w:rsidR="009E0AB9" w:rsidRPr="00224695">
        <w:rPr>
          <w:sz w:val="24"/>
          <w:szCs w:val="24"/>
        </w:rPr>
        <w:t>.</w:t>
      </w:r>
    </w:p>
    <w:p w:rsidR="009E0AB9" w:rsidRPr="00224695" w:rsidRDefault="009E0AB9" w:rsidP="00E048C2">
      <w:pPr>
        <w:spacing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Spadła liczba uczniów deklarujących, że wiedzą, do kogo mogą zwracać się w sytuacjach dla siebie trudnych.</w:t>
      </w:r>
    </w:p>
    <w:p w:rsidR="009E0AB9" w:rsidRPr="00224695" w:rsidRDefault="007B613A" w:rsidP="00E048C2">
      <w:pPr>
        <w:spacing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 xml:space="preserve">Stwierdzono, że bardzo duża liczba uczniów </w:t>
      </w:r>
      <w:r w:rsidR="004A601F" w:rsidRPr="00224695">
        <w:rPr>
          <w:sz w:val="24"/>
          <w:szCs w:val="24"/>
        </w:rPr>
        <w:t xml:space="preserve">ma możliwość </w:t>
      </w:r>
      <w:r w:rsidRPr="00224695">
        <w:rPr>
          <w:sz w:val="24"/>
          <w:szCs w:val="24"/>
        </w:rPr>
        <w:t>angaż</w:t>
      </w:r>
      <w:r w:rsidR="004A601F" w:rsidRPr="00224695">
        <w:rPr>
          <w:sz w:val="24"/>
          <w:szCs w:val="24"/>
        </w:rPr>
        <w:t>owania</w:t>
      </w:r>
      <w:r w:rsidRPr="00224695">
        <w:rPr>
          <w:sz w:val="24"/>
          <w:szCs w:val="24"/>
        </w:rPr>
        <w:t xml:space="preserve"> się w </w:t>
      </w:r>
      <w:r w:rsidR="004A601F" w:rsidRPr="00224695">
        <w:rPr>
          <w:sz w:val="24"/>
          <w:szCs w:val="24"/>
        </w:rPr>
        <w:t>różnorodne działania zespołowe.</w:t>
      </w:r>
      <w:r w:rsidR="00F47B9E" w:rsidRPr="00224695">
        <w:rPr>
          <w:sz w:val="24"/>
          <w:szCs w:val="24"/>
        </w:rPr>
        <w:t xml:space="preserve"> Mniej uczniów miało możliwość wzbogacenia swojej wiedzy na temat higieny i zdrowego stylu życia. Najwięcej uczniów zostało zapoznanych z zasadami bezpieczeństwa w szkole i poza nią.</w:t>
      </w:r>
    </w:p>
    <w:p w:rsidR="00F82004" w:rsidRDefault="00C746DE" w:rsidP="00E048C2">
      <w:pPr>
        <w:spacing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 xml:space="preserve">Stwierdzono, że w okresie stosowania szkolnego programu profilaktycznego wzrosła liczba uczniów </w:t>
      </w:r>
      <w:r w:rsidR="003239B9" w:rsidRPr="00224695">
        <w:rPr>
          <w:sz w:val="24"/>
          <w:szCs w:val="24"/>
        </w:rPr>
        <w:t>znających zagrożenia płynące ze stosowania substancji uzależniających.</w:t>
      </w:r>
    </w:p>
    <w:p w:rsidR="004D2C82" w:rsidRDefault="00A113F7" w:rsidP="00E048C2">
      <w:pPr>
        <w:spacing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t>Zmalała licz</w:t>
      </w:r>
      <w:r w:rsidR="00F4703D" w:rsidRPr="00224695">
        <w:rPr>
          <w:sz w:val="24"/>
          <w:szCs w:val="24"/>
        </w:rPr>
        <w:t>ba uczniów pijących alkohol</w:t>
      </w:r>
      <w:r w:rsidRPr="00224695">
        <w:rPr>
          <w:sz w:val="24"/>
          <w:szCs w:val="24"/>
        </w:rPr>
        <w:t xml:space="preserve">. Nieznacznie, na poziomie tendencji, zmalała liczba uczniów palących papierosy. </w:t>
      </w:r>
      <w:r w:rsidR="000E2C0A" w:rsidRPr="00224695">
        <w:rPr>
          <w:sz w:val="24"/>
          <w:szCs w:val="24"/>
        </w:rPr>
        <w:t>Zmalała też liczba osób mających kontakt z narkotykami, choć już początkowe badanie wykazało bardzo małą liczbę takich osób. Pojawiło się natomiast kilka osób mających kontakt z „dopalaczami”.</w:t>
      </w:r>
    </w:p>
    <w:p w:rsidR="00FA5FA3" w:rsidRPr="00224695" w:rsidRDefault="00FA5FA3" w:rsidP="00FA5FA3">
      <w:pPr>
        <w:spacing w:line="440" w:lineRule="exact"/>
        <w:rPr>
          <w:sz w:val="24"/>
          <w:szCs w:val="24"/>
        </w:rPr>
      </w:pPr>
      <w:r w:rsidRPr="00224695">
        <w:rPr>
          <w:sz w:val="24"/>
          <w:szCs w:val="24"/>
        </w:rPr>
        <w:lastRenderedPageBreak/>
        <w:t>Zajęcia szkolne jako źródło wiedzy o zagrożeniach płynących ze stosowania substancji uzależniających spadły z pierwszego miejsca w</w:t>
      </w:r>
      <w:r w:rsidR="00886DE6">
        <w:rPr>
          <w:sz w:val="24"/>
          <w:szCs w:val="24"/>
        </w:rPr>
        <w:t xml:space="preserve"> badaniu początkowym na drugie </w:t>
      </w:r>
      <w:r w:rsidRPr="00224695">
        <w:rPr>
          <w:sz w:val="24"/>
          <w:szCs w:val="24"/>
        </w:rPr>
        <w:t xml:space="preserve">miejsce w klasach drugich i </w:t>
      </w:r>
      <w:r w:rsidR="00886DE6">
        <w:rPr>
          <w:sz w:val="24"/>
          <w:szCs w:val="24"/>
        </w:rPr>
        <w:t xml:space="preserve"> </w:t>
      </w:r>
      <w:r w:rsidRPr="00224695">
        <w:rPr>
          <w:sz w:val="24"/>
          <w:szCs w:val="24"/>
        </w:rPr>
        <w:t xml:space="preserve"> trzecich w badaniu ewaluacyjnym.</w:t>
      </w:r>
    </w:p>
    <w:p w:rsidR="00FA5FA3" w:rsidRPr="00224695" w:rsidRDefault="00FA5FA3" w:rsidP="00E048C2">
      <w:pPr>
        <w:spacing w:line="440" w:lineRule="exact"/>
        <w:rPr>
          <w:sz w:val="24"/>
          <w:szCs w:val="24"/>
        </w:rPr>
      </w:pPr>
    </w:p>
    <w:p w:rsidR="00C40759" w:rsidRPr="00224695" w:rsidRDefault="00C40759" w:rsidP="00E048C2">
      <w:pPr>
        <w:spacing w:line="440" w:lineRule="exact"/>
        <w:rPr>
          <w:sz w:val="24"/>
          <w:szCs w:val="24"/>
          <w:u w:val="single"/>
        </w:rPr>
      </w:pPr>
      <w:r w:rsidRPr="00224695">
        <w:rPr>
          <w:sz w:val="24"/>
          <w:szCs w:val="24"/>
          <w:u w:val="single"/>
        </w:rPr>
        <w:t>Wnioski</w:t>
      </w:r>
    </w:p>
    <w:p w:rsidR="00224695" w:rsidRDefault="00224695" w:rsidP="00ED1C87">
      <w:pPr>
        <w:spacing w:line="440" w:lineRule="exact"/>
        <w:jc w:val="both"/>
        <w:rPr>
          <w:sz w:val="24"/>
          <w:szCs w:val="24"/>
        </w:rPr>
      </w:pPr>
      <w:r w:rsidRPr="00224695">
        <w:rPr>
          <w:sz w:val="24"/>
          <w:szCs w:val="24"/>
        </w:rPr>
        <w:t>Przeprowadzone badanie ewaluacyjne pozwoliło stwierdzić spadek liczby uczniów pijących al</w:t>
      </w:r>
      <w:r>
        <w:rPr>
          <w:sz w:val="24"/>
          <w:szCs w:val="24"/>
        </w:rPr>
        <w:t>kohol i</w:t>
      </w:r>
      <w:r w:rsidRPr="00224695">
        <w:rPr>
          <w:sz w:val="24"/>
          <w:szCs w:val="24"/>
        </w:rPr>
        <w:t xml:space="preserve"> palących papierosy</w:t>
      </w:r>
      <w:r w:rsidR="00AC6D23">
        <w:rPr>
          <w:sz w:val="24"/>
          <w:szCs w:val="24"/>
        </w:rPr>
        <w:t xml:space="preserve"> oraz wzrost</w:t>
      </w:r>
      <w:r w:rsidR="001F5516">
        <w:rPr>
          <w:sz w:val="24"/>
          <w:szCs w:val="24"/>
        </w:rPr>
        <w:t xml:space="preserve"> </w:t>
      </w:r>
      <w:r w:rsidR="00AC6D23">
        <w:rPr>
          <w:sz w:val="24"/>
          <w:szCs w:val="24"/>
        </w:rPr>
        <w:t>świadomości zagrożeń płynących ze stosowania środków uzależniających</w:t>
      </w:r>
      <w:r w:rsidRPr="00224695">
        <w:rPr>
          <w:sz w:val="24"/>
          <w:szCs w:val="24"/>
        </w:rPr>
        <w:t>. Jest to</w:t>
      </w:r>
      <w:r>
        <w:rPr>
          <w:sz w:val="24"/>
          <w:szCs w:val="24"/>
        </w:rPr>
        <w:t xml:space="preserve"> bardzo ważny wynik.</w:t>
      </w:r>
      <w:r w:rsidR="00867F84">
        <w:rPr>
          <w:sz w:val="24"/>
          <w:szCs w:val="24"/>
        </w:rPr>
        <w:t xml:space="preserve"> Może to</w:t>
      </w:r>
      <w:r>
        <w:rPr>
          <w:sz w:val="24"/>
          <w:szCs w:val="24"/>
        </w:rPr>
        <w:t xml:space="preserve"> być skutkiem wprowadzenia programu profilaktycznego</w:t>
      </w:r>
      <w:r w:rsidR="009724DC">
        <w:rPr>
          <w:sz w:val="24"/>
          <w:szCs w:val="24"/>
        </w:rPr>
        <w:t xml:space="preserve"> i pozwala pozytywnie ocen</w:t>
      </w:r>
      <w:r w:rsidR="00384119">
        <w:rPr>
          <w:sz w:val="24"/>
          <w:szCs w:val="24"/>
        </w:rPr>
        <w:t>ić pierwszy okres jego prowadzenia</w:t>
      </w:r>
      <w:r>
        <w:rPr>
          <w:sz w:val="24"/>
          <w:szCs w:val="24"/>
        </w:rPr>
        <w:t>.</w:t>
      </w:r>
    </w:p>
    <w:p w:rsidR="0035740F" w:rsidRDefault="009724DC" w:rsidP="00ED1C87">
      <w:p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Stwierdzono </w:t>
      </w:r>
      <w:r w:rsidR="00F82004">
        <w:rPr>
          <w:sz w:val="24"/>
          <w:szCs w:val="24"/>
        </w:rPr>
        <w:t>spadek ogólnego poczucia bezpieczeństwa uczniów w środowisku szkolnym.</w:t>
      </w:r>
      <w:r>
        <w:rPr>
          <w:sz w:val="24"/>
          <w:szCs w:val="24"/>
        </w:rPr>
        <w:t xml:space="preserve">   Skutek taki może być spowodowany </w:t>
      </w:r>
      <w:r w:rsidR="00E91BAA">
        <w:rPr>
          <w:sz w:val="24"/>
          <w:szCs w:val="24"/>
        </w:rPr>
        <w:t>samym faktem wprowadzenia</w:t>
      </w:r>
      <w:r w:rsidR="0035740F">
        <w:rPr>
          <w:sz w:val="24"/>
          <w:szCs w:val="24"/>
        </w:rPr>
        <w:t xml:space="preserve"> programu profilaktycznego, który mógł </w:t>
      </w:r>
      <w:r w:rsidR="004D1B6C">
        <w:rPr>
          <w:sz w:val="24"/>
          <w:szCs w:val="24"/>
        </w:rPr>
        <w:t>po prostu zwrócić uwagę uczniów na problem bezpieczeństwa</w:t>
      </w:r>
      <w:r w:rsidR="00440C92">
        <w:rPr>
          <w:sz w:val="24"/>
          <w:szCs w:val="24"/>
        </w:rPr>
        <w:t xml:space="preserve">, </w:t>
      </w:r>
      <w:r w:rsidR="004D1B6C">
        <w:rPr>
          <w:sz w:val="24"/>
          <w:szCs w:val="24"/>
        </w:rPr>
        <w:t>z</w:t>
      </w:r>
      <w:r w:rsidR="00E91BAA">
        <w:rPr>
          <w:sz w:val="24"/>
          <w:szCs w:val="24"/>
        </w:rPr>
        <w:t xml:space="preserve">większyć </w:t>
      </w:r>
      <w:r w:rsidR="004D1B6C">
        <w:rPr>
          <w:sz w:val="24"/>
          <w:szCs w:val="24"/>
        </w:rPr>
        <w:t>ich świadomość istn</w:t>
      </w:r>
      <w:r w:rsidR="00E91BAA">
        <w:rPr>
          <w:sz w:val="24"/>
          <w:szCs w:val="24"/>
        </w:rPr>
        <w:t>ienia tego problemu, co mogło przełożyć się na początkowy spadek poczucia bezpieczeństwa. Byłby to także wynik poz</w:t>
      </w:r>
      <w:r w:rsidR="004D1B6C">
        <w:rPr>
          <w:sz w:val="24"/>
          <w:szCs w:val="24"/>
        </w:rPr>
        <w:t>ytywny, wskazujący jednak</w:t>
      </w:r>
      <w:r w:rsidR="00E91BAA">
        <w:rPr>
          <w:sz w:val="24"/>
          <w:szCs w:val="24"/>
        </w:rPr>
        <w:t xml:space="preserve"> na konieczność podejmowania </w:t>
      </w:r>
      <w:r w:rsidR="004D1B6C">
        <w:rPr>
          <w:sz w:val="24"/>
          <w:szCs w:val="24"/>
        </w:rPr>
        <w:t xml:space="preserve">przez szkołę </w:t>
      </w:r>
      <w:r w:rsidR="00E91BAA">
        <w:rPr>
          <w:sz w:val="24"/>
          <w:szCs w:val="24"/>
        </w:rPr>
        <w:t>dalszych działań zmierzających do podwyższenia realnego poczucia bezpieczeństwa.</w:t>
      </w:r>
    </w:p>
    <w:p w:rsidR="0035740F" w:rsidRPr="00224695" w:rsidRDefault="00440C92" w:rsidP="00ED1C87">
      <w:p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Należy położyć nacisk na to, by oddziaływanie szkoły, w tym z</w:t>
      </w:r>
      <w:r w:rsidR="0035740F">
        <w:rPr>
          <w:sz w:val="24"/>
          <w:szCs w:val="24"/>
        </w:rPr>
        <w:t>ajęcia szkolne</w:t>
      </w:r>
      <w:r>
        <w:rPr>
          <w:sz w:val="24"/>
          <w:szCs w:val="24"/>
        </w:rPr>
        <w:t>,</w:t>
      </w:r>
      <w:r w:rsidR="00357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stały się znaczącym </w:t>
      </w:r>
      <w:r w:rsidR="0035740F">
        <w:rPr>
          <w:sz w:val="24"/>
          <w:szCs w:val="24"/>
        </w:rPr>
        <w:t>źródł</w:t>
      </w:r>
      <w:r>
        <w:rPr>
          <w:sz w:val="24"/>
          <w:szCs w:val="24"/>
        </w:rPr>
        <w:t>em znajomości</w:t>
      </w:r>
      <w:r w:rsidR="0035740F">
        <w:rPr>
          <w:sz w:val="24"/>
          <w:szCs w:val="24"/>
        </w:rPr>
        <w:t xml:space="preserve"> zagrożeń </w:t>
      </w:r>
      <w:r>
        <w:rPr>
          <w:sz w:val="24"/>
          <w:szCs w:val="24"/>
        </w:rPr>
        <w:t xml:space="preserve">bezpieczeństwa, w tym płynących ze stosowania środków uzależniających, a także wiedzy na temat </w:t>
      </w:r>
      <w:r w:rsidR="0035740F" w:rsidRPr="00224695">
        <w:rPr>
          <w:sz w:val="24"/>
          <w:szCs w:val="24"/>
        </w:rPr>
        <w:t>higieny i zdr</w:t>
      </w:r>
      <w:bookmarkStart w:id="0" w:name="_GoBack"/>
      <w:bookmarkEnd w:id="0"/>
      <w:r w:rsidR="0035740F" w:rsidRPr="00224695">
        <w:rPr>
          <w:sz w:val="24"/>
          <w:szCs w:val="24"/>
        </w:rPr>
        <w:t>owego stylu życia</w:t>
      </w:r>
      <w:r>
        <w:rPr>
          <w:sz w:val="24"/>
          <w:szCs w:val="24"/>
        </w:rPr>
        <w:t>.</w:t>
      </w:r>
    </w:p>
    <w:sectPr w:rsidR="0035740F" w:rsidRPr="00224695" w:rsidSect="00E607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D0" w:rsidRDefault="000B21D0" w:rsidP="00410983">
      <w:pPr>
        <w:spacing w:after="0" w:line="240" w:lineRule="auto"/>
      </w:pPr>
      <w:r>
        <w:separator/>
      </w:r>
    </w:p>
  </w:endnote>
  <w:endnote w:type="continuationSeparator" w:id="0">
    <w:p w:rsidR="000B21D0" w:rsidRDefault="000B21D0" w:rsidP="004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D0" w:rsidRDefault="000B21D0" w:rsidP="00410983">
      <w:pPr>
        <w:spacing w:after="0" w:line="240" w:lineRule="auto"/>
      </w:pPr>
      <w:r>
        <w:separator/>
      </w:r>
    </w:p>
  </w:footnote>
  <w:footnote w:type="continuationSeparator" w:id="0">
    <w:p w:rsidR="000B21D0" w:rsidRDefault="000B21D0" w:rsidP="004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387160"/>
      <w:docPartObj>
        <w:docPartGallery w:val="Page Numbers (Top of Page)"/>
        <w:docPartUnique/>
      </w:docPartObj>
    </w:sdtPr>
    <w:sdtContent>
      <w:p w:rsidR="00DC2F3D" w:rsidRDefault="00DB7964">
        <w:pPr>
          <w:pStyle w:val="Nagwek"/>
          <w:jc w:val="right"/>
        </w:pPr>
        <w:r>
          <w:fldChar w:fldCharType="begin"/>
        </w:r>
        <w:r w:rsidR="00DC2F3D">
          <w:instrText>PAGE   \* MERGEFORMAT</w:instrText>
        </w:r>
        <w:r>
          <w:fldChar w:fldCharType="separate"/>
        </w:r>
        <w:r w:rsidR="006C3CF7">
          <w:rPr>
            <w:noProof/>
          </w:rPr>
          <w:t>1</w:t>
        </w:r>
        <w:r>
          <w:fldChar w:fldCharType="end"/>
        </w:r>
      </w:p>
    </w:sdtContent>
  </w:sdt>
  <w:p w:rsidR="00DC2F3D" w:rsidRDefault="00DC2F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219"/>
    <w:rsid w:val="0001207B"/>
    <w:rsid w:val="000241DF"/>
    <w:rsid w:val="000269BF"/>
    <w:rsid w:val="00043569"/>
    <w:rsid w:val="00076A69"/>
    <w:rsid w:val="00090C3E"/>
    <w:rsid w:val="00095E80"/>
    <w:rsid w:val="000A0FF9"/>
    <w:rsid w:val="000B212C"/>
    <w:rsid w:val="000B21D0"/>
    <w:rsid w:val="000C35C0"/>
    <w:rsid w:val="000D1408"/>
    <w:rsid w:val="000E2A41"/>
    <w:rsid w:val="000E2C0A"/>
    <w:rsid w:val="00111128"/>
    <w:rsid w:val="001126BC"/>
    <w:rsid w:val="001130F5"/>
    <w:rsid w:val="00131C7A"/>
    <w:rsid w:val="0014002A"/>
    <w:rsid w:val="00181B6A"/>
    <w:rsid w:val="001B0464"/>
    <w:rsid w:val="001C50C5"/>
    <w:rsid w:val="001D0E8F"/>
    <w:rsid w:val="001F5516"/>
    <w:rsid w:val="00203FC0"/>
    <w:rsid w:val="00214CAF"/>
    <w:rsid w:val="00224695"/>
    <w:rsid w:val="0025792B"/>
    <w:rsid w:val="002B5EDC"/>
    <w:rsid w:val="002F0536"/>
    <w:rsid w:val="003239B9"/>
    <w:rsid w:val="00334C12"/>
    <w:rsid w:val="0035376F"/>
    <w:rsid w:val="0035740F"/>
    <w:rsid w:val="00365C86"/>
    <w:rsid w:val="003717AB"/>
    <w:rsid w:val="00384119"/>
    <w:rsid w:val="003A0130"/>
    <w:rsid w:val="003A2A63"/>
    <w:rsid w:val="003B0481"/>
    <w:rsid w:val="003E1764"/>
    <w:rsid w:val="003F097E"/>
    <w:rsid w:val="00405577"/>
    <w:rsid w:val="00410983"/>
    <w:rsid w:val="004304FB"/>
    <w:rsid w:val="00440C92"/>
    <w:rsid w:val="00441E33"/>
    <w:rsid w:val="00466CC1"/>
    <w:rsid w:val="00470D66"/>
    <w:rsid w:val="00485C48"/>
    <w:rsid w:val="004902F5"/>
    <w:rsid w:val="004A0D52"/>
    <w:rsid w:val="004A0F98"/>
    <w:rsid w:val="004A4520"/>
    <w:rsid w:val="004A601F"/>
    <w:rsid w:val="004B158E"/>
    <w:rsid w:val="004B5F0A"/>
    <w:rsid w:val="004C0B3A"/>
    <w:rsid w:val="004C17EC"/>
    <w:rsid w:val="004D1B6C"/>
    <w:rsid w:val="004D2C82"/>
    <w:rsid w:val="0053390B"/>
    <w:rsid w:val="00537B5B"/>
    <w:rsid w:val="00554C24"/>
    <w:rsid w:val="0058429B"/>
    <w:rsid w:val="005D4ED0"/>
    <w:rsid w:val="005D6E69"/>
    <w:rsid w:val="005F6A02"/>
    <w:rsid w:val="006336ED"/>
    <w:rsid w:val="00645750"/>
    <w:rsid w:val="00645BB2"/>
    <w:rsid w:val="006621B3"/>
    <w:rsid w:val="006C3CF7"/>
    <w:rsid w:val="006F6C95"/>
    <w:rsid w:val="0071455B"/>
    <w:rsid w:val="0072444C"/>
    <w:rsid w:val="00732600"/>
    <w:rsid w:val="00732914"/>
    <w:rsid w:val="0073524B"/>
    <w:rsid w:val="00756146"/>
    <w:rsid w:val="0077099C"/>
    <w:rsid w:val="007733A7"/>
    <w:rsid w:val="00791229"/>
    <w:rsid w:val="007B3150"/>
    <w:rsid w:val="007B613A"/>
    <w:rsid w:val="007B6A99"/>
    <w:rsid w:val="007D2843"/>
    <w:rsid w:val="007D4020"/>
    <w:rsid w:val="007D4B28"/>
    <w:rsid w:val="007E10A3"/>
    <w:rsid w:val="007E52FF"/>
    <w:rsid w:val="00800D46"/>
    <w:rsid w:val="008039BB"/>
    <w:rsid w:val="00815803"/>
    <w:rsid w:val="008207C4"/>
    <w:rsid w:val="008622E6"/>
    <w:rsid w:val="0086409E"/>
    <w:rsid w:val="00867F84"/>
    <w:rsid w:val="00886DE6"/>
    <w:rsid w:val="00894219"/>
    <w:rsid w:val="008E4F78"/>
    <w:rsid w:val="008F70B3"/>
    <w:rsid w:val="0090387F"/>
    <w:rsid w:val="009126B5"/>
    <w:rsid w:val="0092534D"/>
    <w:rsid w:val="009374CA"/>
    <w:rsid w:val="0094432F"/>
    <w:rsid w:val="00946E00"/>
    <w:rsid w:val="00947E26"/>
    <w:rsid w:val="00950802"/>
    <w:rsid w:val="00954843"/>
    <w:rsid w:val="00967BF0"/>
    <w:rsid w:val="009724DC"/>
    <w:rsid w:val="00976CA1"/>
    <w:rsid w:val="0098082D"/>
    <w:rsid w:val="009A3D77"/>
    <w:rsid w:val="009E0AB9"/>
    <w:rsid w:val="009F08C8"/>
    <w:rsid w:val="009F33F6"/>
    <w:rsid w:val="00A113F7"/>
    <w:rsid w:val="00A15840"/>
    <w:rsid w:val="00A218C5"/>
    <w:rsid w:val="00A27263"/>
    <w:rsid w:val="00A41762"/>
    <w:rsid w:val="00A45E1F"/>
    <w:rsid w:val="00A54959"/>
    <w:rsid w:val="00A67D97"/>
    <w:rsid w:val="00A754B0"/>
    <w:rsid w:val="00A9318E"/>
    <w:rsid w:val="00AA4653"/>
    <w:rsid w:val="00AC2D4C"/>
    <w:rsid w:val="00AC5848"/>
    <w:rsid w:val="00AC6D23"/>
    <w:rsid w:val="00AD6033"/>
    <w:rsid w:val="00AE0EEF"/>
    <w:rsid w:val="00AF57A6"/>
    <w:rsid w:val="00B53CA1"/>
    <w:rsid w:val="00B700B9"/>
    <w:rsid w:val="00B76794"/>
    <w:rsid w:val="00BC0509"/>
    <w:rsid w:val="00BC7F4A"/>
    <w:rsid w:val="00BE783A"/>
    <w:rsid w:val="00C102B1"/>
    <w:rsid w:val="00C25D3D"/>
    <w:rsid w:val="00C31470"/>
    <w:rsid w:val="00C40759"/>
    <w:rsid w:val="00C746DE"/>
    <w:rsid w:val="00C80950"/>
    <w:rsid w:val="00CC3742"/>
    <w:rsid w:val="00CD20B8"/>
    <w:rsid w:val="00CD4F7F"/>
    <w:rsid w:val="00D46660"/>
    <w:rsid w:val="00D5742E"/>
    <w:rsid w:val="00DB7964"/>
    <w:rsid w:val="00DC2F3D"/>
    <w:rsid w:val="00DF2B10"/>
    <w:rsid w:val="00E048C2"/>
    <w:rsid w:val="00E34CA1"/>
    <w:rsid w:val="00E50DB8"/>
    <w:rsid w:val="00E528D0"/>
    <w:rsid w:val="00E607F9"/>
    <w:rsid w:val="00E65C0D"/>
    <w:rsid w:val="00E6760B"/>
    <w:rsid w:val="00E84A7C"/>
    <w:rsid w:val="00E91BAA"/>
    <w:rsid w:val="00ED1C87"/>
    <w:rsid w:val="00EF5876"/>
    <w:rsid w:val="00F01D06"/>
    <w:rsid w:val="00F10370"/>
    <w:rsid w:val="00F20FCF"/>
    <w:rsid w:val="00F340FD"/>
    <w:rsid w:val="00F42EB1"/>
    <w:rsid w:val="00F4703D"/>
    <w:rsid w:val="00F47B9E"/>
    <w:rsid w:val="00F5192F"/>
    <w:rsid w:val="00F82004"/>
    <w:rsid w:val="00F837BB"/>
    <w:rsid w:val="00F87128"/>
    <w:rsid w:val="00FA5FA3"/>
    <w:rsid w:val="00FB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9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9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9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F3D"/>
  </w:style>
  <w:style w:type="paragraph" w:styleId="Stopka">
    <w:name w:val="footer"/>
    <w:basedOn w:val="Normalny"/>
    <w:link w:val="StopkaZnak"/>
    <w:uiPriority w:val="99"/>
    <w:unhideWhenUsed/>
    <w:rsid w:val="00DC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F3D"/>
  </w:style>
  <w:style w:type="paragraph" w:styleId="Tekstdymka">
    <w:name w:val="Balloon Text"/>
    <w:basedOn w:val="Normalny"/>
    <w:link w:val="TekstdymkaZnak"/>
    <w:uiPriority w:val="99"/>
    <w:semiHidden/>
    <w:unhideWhenUsed/>
    <w:rsid w:val="00D4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9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9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9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F3D"/>
  </w:style>
  <w:style w:type="paragraph" w:styleId="Stopka">
    <w:name w:val="footer"/>
    <w:basedOn w:val="Normalny"/>
    <w:link w:val="StopkaZnak"/>
    <w:uiPriority w:val="99"/>
    <w:unhideWhenUsed/>
    <w:rsid w:val="00DC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F3D"/>
  </w:style>
  <w:style w:type="paragraph" w:styleId="Tekstdymka">
    <w:name w:val="Balloon Text"/>
    <w:basedOn w:val="Normalny"/>
    <w:link w:val="TekstdymkaZnak"/>
    <w:uiPriority w:val="99"/>
    <w:semiHidden/>
    <w:unhideWhenUsed/>
    <w:rsid w:val="00D4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hp</cp:lastModifiedBy>
  <cp:revision>2</cp:revision>
  <cp:lastPrinted>2015-04-25T11:50:00Z</cp:lastPrinted>
  <dcterms:created xsi:type="dcterms:W3CDTF">2015-04-27T00:31:00Z</dcterms:created>
  <dcterms:modified xsi:type="dcterms:W3CDTF">2015-04-27T00:31:00Z</dcterms:modified>
</cp:coreProperties>
</file>